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53FD" w:rsidRDefault="008A5ECA">
      <w:pPr>
        <w:pStyle w:val="TOC1"/>
        <w:jc w:val="center"/>
        <w:rPr>
          <w:b/>
          <w:color w:val="auto"/>
        </w:rPr>
      </w:pPr>
      <w:bookmarkStart w:id="0" w:name="_Toc442457574"/>
      <w:r>
        <w:rPr>
          <w:rFonts w:hint="eastAsia"/>
          <w:b/>
          <w:color w:val="auto"/>
          <w:lang w:val="zh-CN"/>
        </w:rPr>
        <w:t>目录</w:t>
      </w:r>
    </w:p>
    <w:p w:rsidR="00C853FD" w:rsidRDefault="00C853FD" w:rsidP="004B09ED">
      <w:pPr>
        <w:pStyle w:val="10"/>
        <w:jc w:val="center"/>
      </w:pPr>
      <w:r>
        <w:fldChar w:fldCharType="begin"/>
      </w:r>
      <w:r w:rsidR="008A5ECA">
        <w:instrText xml:space="preserve"> TOC \o "1-3" \h \z \u </w:instrText>
      </w:r>
      <w:r>
        <w:fldChar w:fldCharType="separate"/>
      </w:r>
      <w:hyperlink w:anchor="_Toc442457550" w:history="1">
        <w:r w:rsidR="008A5ECA">
          <w:rPr>
            <w:rStyle w:val="ab"/>
            <w:rFonts w:ascii="方正小标宋简体" w:eastAsia="方正小标宋简体" w:hAnsi="黑体" w:hint="eastAsia"/>
          </w:rPr>
          <w:t>第一部分“一助两促”政策</w:t>
        </w:r>
      </w:hyperlink>
    </w:p>
    <w:p w:rsidR="00C853FD" w:rsidRDefault="008A5ECA" w:rsidP="004B09ED">
      <w:pPr>
        <w:pStyle w:val="10"/>
      </w:pPr>
      <w:r>
        <w:t xml:space="preserve">1. </w:t>
      </w:r>
      <w:hyperlink w:anchor="_Toc442457551" w:history="1">
        <w:r>
          <w:rPr>
            <w:rStyle w:val="ab"/>
            <w:rFonts w:hint="eastAsia"/>
          </w:rPr>
          <w:t>天津市人民政府办公厅关于印发天津市中小微企业贷款风险补偿机制三个文件的通知（</w:t>
        </w: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2014</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101</w:t>
        </w:r>
        <w:r>
          <w:rPr>
            <w:rFonts w:ascii="楷体_GB2312" w:eastAsia="楷体_GB2312" w:hAnsi="宋体" w:cs="宋体" w:hint="eastAsia"/>
            <w:color w:val="000000"/>
            <w:kern w:val="0"/>
            <w:szCs w:val="21"/>
          </w:rPr>
          <w:t>号）</w:t>
        </w:r>
        <w:r>
          <w:tab/>
        </w:r>
        <w:r>
          <w:rPr>
            <w:rFonts w:ascii="宋体" w:hAnsi="宋体"/>
          </w:rPr>
          <w:t>1</w:t>
        </w:r>
      </w:hyperlink>
    </w:p>
    <w:p w:rsidR="00C853FD" w:rsidRDefault="00C853FD" w:rsidP="004B09ED">
      <w:pPr>
        <w:pStyle w:val="10"/>
      </w:pPr>
      <w:hyperlink w:anchor="_Toc442457552" w:history="1">
        <w:r w:rsidR="008A5ECA">
          <w:rPr>
            <w:rStyle w:val="ab"/>
            <w:rFonts w:hint="eastAsia"/>
          </w:rPr>
          <w:t>天津市中小微企业贷款风险补偿金管理办法（试行）</w:t>
        </w:r>
        <w:r w:rsidR="008A5ECA">
          <w:tab/>
        </w:r>
        <w:r w:rsidR="008A5ECA">
          <w:rPr>
            <w:rFonts w:ascii="宋体" w:hAnsi="宋体"/>
          </w:rPr>
          <w:t>2</w:t>
        </w:r>
      </w:hyperlink>
    </w:p>
    <w:p w:rsidR="00C853FD" w:rsidRDefault="00C853FD" w:rsidP="004B09ED">
      <w:pPr>
        <w:pStyle w:val="10"/>
      </w:pPr>
      <w:hyperlink w:anchor="_Toc442457553" w:history="1">
        <w:r w:rsidR="008A5ECA">
          <w:rPr>
            <w:rStyle w:val="ab"/>
            <w:rFonts w:hint="eastAsia"/>
          </w:rPr>
          <w:t>天津市小微企业贷款保证保险风险补贴资金管理办法（试行）</w:t>
        </w:r>
        <w:r w:rsidR="008A5ECA">
          <w:tab/>
        </w:r>
        <w:r w:rsidR="008A5ECA">
          <w:rPr>
            <w:rFonts w:ascii="宋体" w:hAnsi="宋体"/>
          </w:rPr>
          <w:t>9</w:t>
        </w:r>
      </w:hyperlink>
    </w:p>
    <w:p w:rsidR="00C853FD" w:rsidRDefault="00C853FD" w:rsidP="004B09ED">
      <w:pPr>
        <w:pStyle w:val="10"/>
      </w:pPr>
      <w:hyperlink w:anchor="_Toc442457554" w:history="1">
        <w:r w:rsidR="008A5ECA">
          <w:rPr>
            <w:rStyle w:val="ab"/>
            <w:rFonts w:hint="eastAsia"/>
          </w:rPr>
          <w:t>天津市中小微企业贷款和小微企业贷款保证保险风险补偿补贴资金归集管理办法</w:t>
        </w:r>
        <w:r w:rsidR="008A5ECA">
          <w:tab/>
        </w:r>
        <w:r w:rsidR="008A5ECA">
          <w:rPr>
            <w:rFonts w:ascii="宋体" w:hAnsi="宋体"/>
          </w:rPr>
          <w:t>14</w:t>
        </w:r>
      </w:hyperlink>
    </w:p>
    <w:p w:rsidR="00C853FD" w:rsidRDefault="008A5ECA" w:rsidP="004B09ED">
      <w:pPr>
        <w:pStyle w:val="10"/>
      </w:pPr>
      <w:r>
        <w:t xml:space="preserve">2. </w:t>
      </w:r>
      <w:hyperlink w:anchor="_Toc442457555" w:history="1">
        <w:r>
          <w:rPr>
            <w:rStyle w:val="ab"/>
            <w:rFonts w:hint="eastAsia"/>
          </w:rPr>
          <w:t>天津市人民政府办公厅关于修改天津市中小微企业贷款风险补偿金管理办法（试行）的通知</w:t>
        </w:r>
        <w:r>
          <w:rPr>
            <w:rStyle w:val="ab"/>
            <w:rFonts w:ascii="仿宋_GB2312" w:eastAsia="仿宋_GB2312" w:hint="eastAsia"/>
          </w:rPr>
          <w:t>（津政办</w:t>
        </w:r>
        <w:r>
          <w:rPr>
            <w:rStyle w:val="ab"/>
            <w:rFonts w:ascii="仿宋_GB2312" w:eastAsia="仿宋_GB2312" w:hint="eastAsia"/>
          </w:rPr>
          <w:t>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59</w:t>
        </w:r>
        <w:r>
          <w:rPr>
            <w:rStyle w:val="ab"/>
            <w:rFonts w:ascii="仿宋_GB2312" w:eastAsia="仿宋_GB2312" w:hint="eastAsia"/>
          </w:rPr>
          <w:t>号）</w:t>
        </w:r>
        <w:r>
          <w:tab/>
        </w:r>
        <w:r>
          <w:rPr>
            <w:rFonts w:ascii="宋体" w:hAnsi="宋体"/>
          </w:rPr>
          <w:t>16</w:t>
        </w:r>
      </w:hyperlink>
    </w:p>
    <w:p w:rsidR="00C853FD" w:rsidRDefault="008A5ECA" w:rsidP="004B09ED">
      <w:pPr>
        <w:pStyle w:val="10"/>
      </w:pPr>
      <w:r>
        <w:t xml:space="preserve">3. </w:t>
      </w:r>
      <w:hyperlink w:anchor="_Toc442457557" w:history="1">
        <w:r>
          <w:rPr>
            <w:rStyle w:val="ab"/>
            <w:rFonts w:hint="eastAsia"/>
          </w:rPr>
          <w:t>天津市人民政府办公厅关于印发天津市中小微企业贷款风险补偿机制有关补充措施的通知</w:t>
        </w:r>
        <w:r>
          <w:rPr>
            <w:rStyle w:val="ab"/>
            <w:rFonts w:ascii="仿宋_GB2312" w:eastAsia="仿宋_GB2312" w:hint="eastAsia"/>
          </w:rPr>
          <w:t>（津政办发〔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102</w:t>
        </w:r>
        <w:r>
          <w:rPr>
            <w:rStyle w:val="ab"/>
            <w:rFonts w:ascii="仿宋_GB2312" w:eastAsia="仿宋_GB2312" w:hint="eastAsia"/>
          </w:rPr>
          <w:t>号）</w:t>
        </w:r>
        <w:r>
          <w:tab/>
        </w:r>
        <w:r>
          <w:rPr>
            <w:rFonts w:ascii="宋体" w:hAnsi="宋体"/>
          </w:rPr>
          <w:t>2</w:t>
        </w:r>
        <w:r>
          <w:rPr>
            <w:rFonts w:ascii="宋体" w:hAnsi="宋体" w:hint="eastAsia"/>
          </w:rPr>
          <w:t>7</w:t>
        </w:r>
      </w:hyperlink>
    </w:p>
    <w:p w:rsidR="00C853FD" w:rsidRDefault="008A5ECA" w:rsidP="004B09ED">
      <w:pPr>
        <w:pStyle w:val="10"/>
      </w:pPr>
      <w:r>
        <w:t>4.</w:t>
      </w:r>
      <w:hyperlink w:anchor="_Toc442457559" w:history="1">
        <w:r>
          <w:rPr>
            <w:rStyle w:val="ab"/>
            <w:rFonts w:hint="eastAsia"/>
          </w:rPr>
          <w:t>市金融局关于充分发挥金融创新引领作用更好服务全市促惠上活动的意见</w:t>
        </w:r>
        <w:r>
          <w:rPr>
            <w:rStyle w:val="ab"/>
            <w:rFonts w:ascii="仿宋_GB2312" w:eastAsia="仿宋_GB2312" w:hint="eastAsia"/>
          </w:rPr>
          <w:t>（津金融局〔</w:t>
        </w:r>
        <w:r>
          <w:rPr>
            <w:rStyle w:val="ab"/>
            <w:rFonts w:ascii="仿宋_GB2312" w:eastAsia="仿宋_GB2312"/>
          </w:rPr>
          <w:t>2016</w:t>
        </w:r>
        <w:r>
          <w:rPr>
            <w:rStyle w:val="ab"/>
            <w:rFonts w:ascii="仿宋_GB2312" w:eastAsia="仿宋_GB2312" w:hint="eastAsia"/>
          </w:rPr>
          <w:t>〕</w:t>
        </w:r>
        <w:r>
          <w:rPr>
            <w:rStyle w:val="ab"/>
            <w:rFonts w:ascii="仿宋_GB2312" w:eastAsia="仿宋_GB2312"/>
          </w:rPr>
          <w:t>12</w:t>
        </w:r>
        <w:r>
          <w:rPr>
            <w:rStyle w:val="ab"/>
            <w:rFonts w:ascii="仿宋_GB2312" w:eastAsia="仿宋_GB2312" w:hint="eastAsia"/>
          </w:rPr>
          <w:t>号）</w:t>
        </w:r>
        <w:r>
          <w:tab/>
        </w:r>
        <w:r>
          <w:rPr>
            <w:rFonts w:ascii="宋体" w:hAnsi="宋体" w:hint="eastAsia"/>
          </w:rPr>
          <w:t>3</w:t>
        </w:r>
      </w:hyperlink>
      <w:r>
        <w:rPr>
          <w:rFonts w:ascii="宋体" w:hAnsi="宋体" w:hint="eastAsia"/>
        </w:rPr>
        <w:t>1</w:t>
      </w:r>
    </w:p>
    <w:p w:rsidR="00C853FD" w:rsidRDefault="008A5ECA" w:rsidP="004B09ED">
      <w:pPr>
        <w:pStyle w:val="10"/>
      </w:pPr>
      <w:r>
        <w:t xml:space="preserve">5. </w:t>
      </w:r>
      <w:hyperlink w:anchor="_Toc442457560" w:history="1">
        <w:r>
          <w:rPr>
            <w:rStyle w:val="ab"/>
            <w:rFonts w:hint="eastAsia"/>
          </w:rPr>
          <w:t>天津银监局关于做好</w:t>
        </w:r>
        <w:r>
          <w:rPr>
            <w:rStyle w:val="ab"/>
            <w:rFonts w:ascii="宋体" w:hAnsi="宋体"/>
          </w:rPr>
          <w:t>2016</w:t>
        </w:r>
        <w:r>
          <w:rPr>
            <w:rStyle w:val="ab"/>
            <w:rFonts w:hint="eastAsia"/>
          </w:rPr>
          <w:t>年“促惠上”活动有关工作的指导意见</w:t>
        </w:r>
        <w:r>
          <w:rPr>
            <w:rStyle w:val="ab"/>
            <w:rFonts w:ascii="仿宋_GB2312" w:eastAsia="仿宋_GB2312" w:hint="eastAsia"/>
          </w:rPr>
          <w:t>（津银监发〔</w:t>
        </w:r>
        <w:r>
          <w:rPr>
            <w:rStyle w:val="ab"/>
            <w:rFonts w:ascii="仿宋_GB2312" w:eastAsia="仿宋_GB2312"/>
          </w:rPr>
          <w:t>2016</w:t>
        </w:r>
        <w:r>
          <w:rPr>
            <w:rStyle w:val="ab"/>
            <w:rFonts w:ascii="仿宋_GB2312" w:eastAsia="仿宋_GB2312" w:hint="eastAsia"/>
          </w:rPr>
          <w:t>〕</w:t>
        </w:r>
        <w:r>
          <w:rPr>
            <w:rStyle w:val="ab"/>
            <w:rFonts w:ascii="仿宋_GB2312" w:eastAsia="仿宋_GB2312"/>
          </w:rPr>
          <w:t>4</w:t>
        </w:r>
        <w:r>
          <w:rPr>
            <w:rStyle w:val="ab"/>
            <w:rFonts w:ascii="仿宋_GB2312" w:eastAsia="仿宋_GB2312" w:hint="eastAsia"/>
          </w:rPr>
          <w:t>号）</w:t>
        </w:r>
        <w:r>
          <w:tab/>
        </w:r>
        <w:r>
          <w:rPr>
            <w:rFonts w:ascii="宋体" w:hAnsi="宋体"/>
          </w:rPr>
          <w:t>3</w:t>
        </w:r>
        <w:r>
          <w:rPr>
            <w:rFonts w:ascii="宋体" w:hAnsi="宋体" w:hint="eastAsia"/>
          </w:rPr>
          <w:t>8</w:t>
        </w:r>
      </w:hyperlink>
    </w:p>
    <w:p w:rsidR="00C853FD" w:rsidRDefault="00C853FD" w:rsidP="004B09ED">
      <w:pPr>
        <w:pStyle w:val="10"/>
        <w:jc w:val="center"/>
      </w:pPr>
      <w:hyperlink w:anchor="_Toc442457561" w:history="1">
        <w:r w:rsidR="008A5ECA">
          <w:rPr>
            <w:rStyle w:val="ab"/>
            <w:rFonts w:ascii="方正小标宋简体" w:eastAsia="方正小标宋简体" w:hAnsi="黑体" w:hint="eastAsia"/>
          </w:rPr>
          <w:t>第二部分降低实体经济企业成本政策</w:t>
        </w:r>
      </w:hyperlink>
    </w:p>
    <w:p w:rsidR="00C853FD" w:rsidRDefault="008A5ECA" w:rsidP="004B09ED">
      <w:pPr>
        <w:pStyle w:val="10"/>
      </w:pPr>
      <w:r>
        <w:t xml:space="preserve">6. </w:t>
      </w:r>
      <w:hyperlink w:anchor="_Toc442457562" w:history="1">
        <w:r>
          <w:rPr>
            <w:rStyle w:val="ab"/>
            <w:rFonts w:hint="eastAsia"/>
          </w:rPr>
          <w:t>天津市人民政府办公厅关于印发天津市降低实体经济企业成本第一批政策措施的通知</w:t>
        </w:r>
        <w:r>
          <w:rPr>
            <w:rStyle w:val="ab"/>
            <w:rFonts w:ascii="楷体_GB2312" w:eastAsia="楷体_GB2312" w:hint="eastAsia"/>
          </w:rPr>
          <w:t>（津政办发〔</w:t>
        </w:r>
        <w:r>
          <w:rPr>
            <w:rStyle w:val="ab"/>
            <w:rFonts w:ascii="楷体_GB2312" w:eastAsia="楷体_GB2312"/>
          </w:rPr>
          <w:t>2016</w:t>
        </w:r>
        <w:r>
          <w:rPr>
            <w:rStyle w:val="ab"/>
            <w:rFonts w:ascii="楷体_GB2312" w:eastAsia="楷体_GB2312" w:hint="eastAsia"/>
          </w:rPr>
          <w:t>〕</w:t>
        </w:r>
        <w:r>
          <w:rPr>
            <w:rStyle w:val="ab"/>
            <w:rFonts w:ascii="楷体_GB2312" w:eastAsia="楷体_GB2312"/>
          </w:rPr>
          <w:t>13</w:t>
        </w:r>
        <w:r>
          <w:rPr>
            <w:rStyle w:val="ab"/>
            <w:rFonts w:ascii="楷体_GB2312" w:eastAsia="楷体_GB2312" w:hint="eastAsia"/>
          </w:rPr>
          <w:t>号）</w:t>
        </w:r>
        <w:r>
          <w:tab/>
        </w:r>
        <w:r>
          <w:rPr>
            <w:rFonts w:ascii="宋体" w:hAnsi="宋体"/>
          </w:rPr>
          <w:t>4</w:t>
        </w:r>
        <w:r>
          <w:rPr>
            <w:rFonts w:ascii="宋体" w:hAnsi="宋体" w:hint="eastAsia"/>
          </w:rPr>
          <w:t>5</w:t>
        </w:r>
      </w:hyperlink>
    </w:p>
    <w:p w:rsidR="00C853FD" w:rsidRDefault="00C853FD" w:rsidP="004B09ED">
      <w:pPr>
        <w:pStyle w:val="10"/>
        <w:jc w:val="center"/>
      </w:pPr>
      <w:hyperlink w:anchor="_Toc442457563" w:history="1">
        <w:r w:rsidR="008A5ECA">
          <w:rPr>
            <w:rStyle w:val="ab"/>
            <w:rFonts w:ascii="方正小标宋简体" w:eastAsia="方正小标宋简体" w:hAnsi="黑体" w:hint="eastAsia"/>
          </w:rPr>
          <w:t>第三部分推动制造企业设备更新政策</w:t>
        </w:r>
      </w:hyperlink>
    </w:p>
    <w:p w:rsidR="00C853FD" w:rsidRDefault="008A5ECA" w:rsidP="004B09ED">
      <w:pPr>
        <w:pStyle w:val="10"/>
      </w:pPr>
      <w:r>
        <w:t xml:space="preserve">7. </w:t>
      </w:r>
      <w:r>
        <w:rPr>
          <w:rFonts w:hint="eastAsia"/>
        </w:rPr>
        <w:t>天津市人民政府办公厅关于印发支持企业通过融资租</w:t>
      </w:r>
      <w:r>
        <w:rPr>
          <w:rFonts w:hint="eastAsia"/>
        </w:rPr>
        <w:t>赁加快装</w:t>
      </w:r>
      <w:r>
        <w:rPr>
          <w:rFonts w:hint="eastAsia"/>
        </w:rPr>
        <w:lastRenderedPageBreak/>
        <w:t>备改造升级实施方案及配套文件的通知</w:t>
      </w:r>
      <w:r>
        <w:rPr>
          <w:rFonts w:ascii="楷体_GB2312" w:eastAsia="楷体_GB2312" w:hint="eastAsia"/>
        </w:rPr>
        <w:t>（津政办发〔</w:t>
      </w:r>
      <w:r>
        <w:rPr>
          <w:rFonts w:ascii="楷体_GB2312" w:eastAsia="楷体_GB2312"/>
        </w:rPr>
        <w:t>2016</w:t>
      </w:r>
      <w:r>
        <w:rPr>
          <w:rFonts w:ascii="楷体_GB2312" w:eastAsia="楷体_GB2312" w:hint="eastAsia"/>
        </w:rPr>
        <w:t>〕</w:t>
      </w:r>
      <w:r>
        <w:rPr>
          <w:rFonts w:ascii="楷体_GB2312" w:eastAsia="楷体_GB2312"/>
        </w:rPr>
        <w:t>14</w:t>
      </w:r>
      <w:r>
        <w:rPr>
          <w:rFonts w:ascii="楷体_GB2312" w:eastAsia="楷体_GB2312" w:hint="eastAsia"/>
        </w:rPr>
        <w:t>号）</w:t>
      </w:r>
      <w:r>
        <w:tab/>
      </w:r>
      <w:r>
        <w:rPr>
          <w:rFonts w:ascii="宋体" w:hAnsi="宋体" w:hint="eastAsia"/>
        </w:rPr>
        <w:t>53</w:t>
      </w:r>
    </w:p>
    <w:p w:rsidR="00C853FD" w:rsidRDefault="00C853FD" w:rsidP="004B09ED">
      <w:pPr>
        <w:pStyle w:val="10"/>
      </w:pPr>
      <w:hyperlink w:anchor="_Toc442457564" w:history="1">
        <w:r w:rsidR="008A5ECA">
          <w:rPr>
            <w:rStyle w:val="ab"/>
            <w:rFonts w:hint="eastAsia"/>
          </w:rPr>
          <w:t>关于支持企业通过融资租赁加快装备改造升级的实施方案</w:t>
        </w:r>
        <w:r w:rsidR="008A5ECA">
          <w:tab/>
        </w:r>
        <w:r w:rsidR="008A5ECA">
          <w:rPr>
            <w:rFonts w:ascii="宋体" w:hAnsi="宋体"/>
          </w:rPr>
          <w:t>5</w:t>
        </w:r>
        <w:r w:rsidR="008A5ECA">
          <w:rPr>
            <w:rFonts w:ascii="宋体" w:hAnsi="宋体" w:hint="eastAsia"/>
          </w:rPr>
          <w:t>4</w:t>
        </w:r>
      </w:hyperlink>
    </w:p>
    <w:p w:rsidR="00C853FD" w:rsidRDefault="00C853FD" w:rsidP="004B09ED">
      <w:pPr>
        <w:pStyle w:val="10"/>
      </w:pPr>
      <w:hyperlink w:anchor="_Toc442457565" w:history="1">
        <w:r w:rsidR="008A5ECA">
          <w:rPr>
            <w:rStyle w:val="ab"/>
            <w:rFonts w:hint="eastAsia"/>
          </w:rPr>
          <w:t>天津市支持企业通过融资租赁加快装备改造升级项目管理办法</w:t>
        </w:r>
        <w:r w:rsidR="008A5ECA">
          <w:tab/>
        </w:r>
        <w:r w:rsidR="008A5ECA">
          <w:rPr>
            <w:rFonts w:ascii="宋体" w:hAnsi="宋体"/>
          </w:rPr>
          <w:t>5</w:t>
        </w:r>
        <w:r w:rsidR="008A5ECA">
          <w:rPr>
            <w:rFonts w:ascii="宋体" w:hAnsi="宋体" w:hint="eastAsia"/>
          </w:rPr>
          <w:t>7</w:t>
        </w:r>
      </w:hyperlink>
    </w:p>
    <w:p w:rsidR="00C853FD" w:rsidRDefault="00C853FD" w:rsidP="004B09ED">
      <w:pPr>
        <w:pStyle w:val="10"/>
      </w:pPr>
      <w:hyperlink w:anchor="_Toc442457566" w:history="1">
        <w:r w:rsidR="008A5ECA">
          <w:rPr>
            <w:rStyle w:val="ab"/>
            <w:rFonts w:hint="eastAsia"/>
          </w:rPr>
          <w:t>天津市支持企业通过融资租赁加快装备改造升级专项资金管理暂行办法</w:t>
        </w:r>
        <w:r w:rsidR="008A5ECA">
          <w:tab/>
        </w:r>
        <w:r w:rsidR="008A5ECA">
          <w:rPr>
            <w:rFonts w:ascii="宋体" w:hAnsi="宋体" w:hint="eastAsia"/>
          </w:rPr>
          <w:t>6</w:t>
        </w:r>
      </w:hyperlink>
      <w:r w:rsidR="008A5ECA">
        <w:rPr>
          <w:rFonts w:ascii="宋体" w:hAnsi="宋体" w:hint="eastAsia"/>
        </w:rPr>
        <w:t>0</w:t>
      </w:r>
    </w:p>
    <w:p w:rsidR="00C853FD" w:rsidRDefault="00C853FD" w:rsidP="004B09ED">
      <w:pPr>
        <w:pStyle w:val="10"/>
      </w:pPr>
      <w:hyperlink w:anchor="_Toc442457567" w:history="1">
        <w:r w:rsidR="008A5ECA">
          <w:rPr>
            <w:rStyle w:val="ab"/>
            <w:rFonts w:hint="eastAsia"/>
          </w:rPr>
          <w:t>融资租赁机构参与支持企业装备改造升级及公示平台管理办法</w:t>
        </w:r>
        <w:r w:rsidR="008A5ECA">
          <w:tab/>
        </w:r>
        <w:r w:rsidR="008A5ECA">
          <w:rPr>
            <w:rFonts w:ascii="宋体" w:hAnsi="宋体" w:hint="eastAsia"/>
          </w:rPr>
          <w:t>6</w:t>
        </w:r>
      </w:hyperlink>
      <w:r w:rsidR="008A5ECA">
        <w:rPr>
          <w:rFonts w:ascii="宋体" w:hAnsi="宋体" w:hint="eastAsia"/>
        </w:rPr>
        <w:t>3</w:t>
      </w:r>
    </w:p>
    <w:p w:rsidR="00C853FD" w:rsidRDefault="008A5ECA" w:rsidP="004B09ED">
      <w:pPr>
        <w:pStyle w:val="10"/>
      </w:pPr>
      <w:r>
        <w:t xml:space="preserve">8. </w:t>
      </w:r>
      <w:hyperlink w:anchor="_Toc442457569" w:history="1">
        <w:r>
          <w:rPr>
            <w:rStyle w:val="ab"/>
            <w:rFonts w:hint="eastAsia"/>
          </w:rPr>
          <w:t>武清区</w:t>
        </w:r>
        <w:r>
          <w:rPr>
            <w:rStyle w:val="ab"/>
            <w:rFonts w:hint="eastAsia"/>
          </w:rPr>
          <w:t>人民政府关于印发千企转型升级扶持政策的通知（</w:t>
        </w:r>
        <w:r>
          <w:rPr>
            <w:rStyle w:val="ab"/>
            <w:rFonts w:ascii="仿宋_GB2312" w:eastAsia="仿宋_GB2312" w:hint="eastAsia"/>
          </w:rPr>
          <w:t>武清政</w:t>
        </w:r>
        <w:r>
          <w:rPr>
            <w:rStyle w:val="ab"/>
            <w:rFonts w:ascii="仿宋_GB2312" w:eastAsia="仿宋_GB2312" w:hint="eastAsia"/>
          </w:rPr>
          <w:t>〔</w:t>
        </w:r>
        <w:r>
          <w:rPr>
            <w:rStyle w:val="ab"/>
            <w:rFonts w:ascii="仿宋_GB2312" w:eastAsia="仿宋_GB2312" w:hint="eastAsia"/>
          </w:rPr>
          <w:t>2015</w:t>
        </w:r>
        <w:r>
          <w:rPr>
            <w:rStyle w:val="ab"/>
            <w:rFonts w:ascii="仿宋_GB2312" w:eastAsia="仿宋_GB2312" w:hint="eastAsia"/>
          </w:rPr>
          <w:t>〕</w:t>
        </w:r>
        <w:r>
          <w:rPr>
            <w:rStyle w:val="ab"/>
            <w:rFonts w:ascii="仿宋_GB2312" w:eastAsia="仿宋_GB2312" w:hint="eastAsia"/>
          </w:rPr>
          <w:t>28</w:t>
        </w:r>
        <w:r>
          <w:rPr>
            <w:rStyle w:val="ab"/>
            <w:rFonts w:ascii="仿宋_GB2312" w:eastAsia="仿宋_GB2312" w:hint="eastAsia"/>
          </w:rPr>
          <w:t>号）</w:t>
        </w:r>
        <w:r>
          <w:tab/>
        </w:r>
        <w:r>
          <w:rPr>
            <w:rFonts w:ascii="宋体" w:hAnsi="宋体"/>
          </w:rPr>
          <w:t>6</w:t>
        </w:r>
        <w:r>
          <w:rPr>
            <w:rFonts w:ascii="宋体" w:hAnsi="宋体" w:hint="eastAsia"/>
          </w:rPr>
          <w:t>6</w:t>
        </w:r>
      </w:hyperlink>
    </w:p>
    <w:p w:rsidR="00C853FD" w:rsidRDefault="00C853FD" w:rsidP="004B09ED">
      <w:pPr>
        <w:pStyle w:val="10"/>
        <w:jc w:val="center"/>
      </w:pPr>
      <w:hyperlink w:anchor="_Toc442457568" w:history="1">
        <w:r w:rsidR="008A5ECA">
          <w:rPr>
            <w:rStyle w:val="ab"/>
            <w:rFonts w:ascii="方正小标宋简体" w:eastAsia="方正小标宋简体" w:hAnsi="黑体" w:hint="eastAsia"/>
          </w:rPr>
          <w:t>第四部分打造科技小巨人升级版政策</w:t>
        </w:r>
      </w:hyperlink>
    </w:p>
    <w:p w:rsidR="00C853FD" w:rsidRDefault="008A5ECA" w:rsidP="004B09ED">
      <w:pPr>
        <w:pStyle w:val="10"/>
      </w:pPr>
      <w:r>
        <w:t xml:space="preserve">9. </w:t>
      </w:r>
      <w:hyperlink w:anchor="_Toc442457569" w:history="1">
        <w:r>
          <w:rPr>
            <w:rStyle w:val="ab"/>
            <w:rFonts w:hint="eastAsia"/>
          </w:rPr>
          <w:t>中共天津市委天津市人民政府关于打造科技小巨人升级版的若干意见（</w:t>
        </w:r>
        <w:r>
          <w:rPr>
            <w:rStyle w:val="ab"/>
            <w:rFonts w:ascii="仿宋_GB2312" w:eastAsia="仿宋_GB2312" w:hint="eastAsia"/>
          </w:rPr>
          <w:t>津党办发〔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27</w:t>
        </w:r>
        <w:r>
          <w:rPr>
            <w:rStyle w:val="ab"/>
            <w:rFonts w:ascii="仿宋_GB2312" w:eastAsia="仿宋_GB2312" w:hint="eastAsia"/>
          </w:rPr>
          <w:t>号）</w:t>
        </w:r>
        <w:r>
          <w:tab/>
        </w:r>
        <w:r>
          <w:rPr>
            <w:rFonts w:ascii="宋体" w:hAnsi="宋体" w:hint="eastAsia"/>
          </w:rPr>
          <w:t>7</w:t>
        </w:r>
      </w:hyperlink>
      <w:r>
        <w:rPr>
          <w:rFonts w:ascii="宋体" w:hAnsi="宋体" w:hint="eastAsia"/>
        </w:rPr>
        <w:t>1</w:t>
      </w:r>
    </w:p>
    <w:p w:rsidR="00C853FD" w:rsidRDefault="008A5ECA" w:rsidP="004B09ED">
      <w:pPr>
        <w:pStyle w:val="10"/>
      </w:pPr>
      <w:r>
        <w:t xml:space="preserve">10. </w:t>
      </w:r>
      <w:hyperlink w:anchor="_Toc442457570" w:history="1">
        <w:r>
          <w:rPr>
            <w:rStyle w:val="ab"/>
            <w:rFonts w:hint="eastAsia"/>
          </w:rPr>
          <w:t>天津市人民政府办公厅关于印发打造科技小巨人升级版配套文件的通知</w:t>
        </w:r>
        <w:r>
          <w:rPr>
            <w:rStyle w:val="ab"/>
            <w:rFonts w:ascii="仿宋_GB2312" w:eastAsia="仿宋_GB2312" w:hint="eastAsia"/>
          </w:rPr>
          <w:t>（津政办发〔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94</w:t>
        </w:r>
        <w:r>
          <w:rPr>
            <w:rStyle w:val="ab"/>
            <w:rFonts w:ascii="仿宋_GB2312" w:eastAsia="仿宋_GB2312" w:hint="eastAsia"/>
          </w:rPr>
          <w:t>号）</w:t>
        </w:r>
        <w:r>
          <w:tab/>
        </w:r>
        <w:r>
          <w:rPr>
            <w:rFonts w:ascii="宋体" w:hAnsi="宋体" w:hint="eastAsia"/>
          </w:rPr>
          <w:t>8</w:t>
        </w:r>
      </w:hyperlink>
      <w:r>
        <w:rPr>
          <w:rFonts w:ascii="宋体" w:hAnsi="宋体" w:hint="eastAsia"/>
        </w:rPr>
        <w:t>1</w:t>
      </w:r>
    </w:p>
    <w:p w:rsidR="00C853FD" w:rsidRDefault="00C853FD" w:rsidP="004B09ED">
      <w:pPr>
        <w:pStyle w:val="10"/>
      </w:pPr>
      <w:hyperlink w:anchor="_Toc442457571" w:history="1">
        <w:r w:rsidR="008A5ECA">
          <w:rPr>
            <w:rStyle w:val="ab"/>
            <w:rFonts w:hint="eastAsia"/>
          </w:rPr>
          <w:t>关于贯彻落实《中共天津市委天津市人民政府关于打造科技小巨人升级版的若干意见》重点工作分工方案</w:t>
        </w:r>
        <w:r w:rsidR="008A5ECA">
          <w:tab/>
        </w:r>
        <w:r w:rsidR="008A5ECA">
          <w:rPr>
            <w:rFonts w:ascii="宋体" w:hAnsi="宋体" w:hint="eastAsia"/>
          </w:rPr>
          <w:t>8</w:t>
        </w:r>
      </w:hyperlink>
      <w:r w:rsidR="008A5ECA">
        <w:rPr>
          <w:rFonts w:ascii="宋体" w:hAnsi="宋体" w:hint="eastAsia"/>
        </w:rPr>
        <w:t>2</w:t>
      </w:r>
    </w:p>
    <w:p w:rsidR="00C853FD" w:rsidRDefault="00C853FD" w:rsidP="004B09ED">
      <w:pPr>
        <w:pStyle w:val="10"/>
      </w:pPr>
      <w:hyperlink w:anchor="_Toc442457572" w:history="1">
        <w:r w:rsidR="008A5ECA">
          <w:rPr>
            <w:rStyle w:val="ab"/>
            <w:rFonts w:ascii="宋体" w:hAnsi="宋体" w:hint="eastAsia"/>
          </w:rPr>
          <w:t>天津市打造科技小巨人升级版“小升高”实施方案（</w:t>
        </w:r>
        <w:r w:rsidR="008A5ECA">
          <w:rPr>
            <w:rStyle w:val="ab"/>
            <w:rFonts w:ascii="宋体" w:hAnsi="宋体"/>
          </w:rPr>
          <w:t>2016—2020</w:t>
        </w:r>
        <w:r w:rsidR="008A5ECA">
          <w:rPr>
            <w:rStyle w:val="ab"/>
            <w:rFonts w:ascii="宋体" w:hAnsi="宋体" w:hint="eastAsia"/>
          </w:rPr>
          <w:t>年）</w:t>
        </w:r>
        <w:r w:rsidR="008A5ECA">
          <w:tab/>
        </w:r>
        <w:r w:rsidR="008A5ECA">
          <w:rPr>
            <w:rFonts w:hint="eastAsia"/>
          </w:rPr>
          <w:t>9</w:t>
        </w:r>
        <w:r w:rsidR="008A5ECA">
          <w:rPr>
            <w:rFonts w:ascii="宋体" w:hAnsi="宋体" w:cs="宋体" w:hint="eastAsia"/>
          </w:rPr>
          <w:t>9</w:t>
        </w:r>
      </w:hyperlink>
    </w:p>
    <w:p w:rsidR="00C853FD" w:rsidRDefault="00C853FD" w:rsidP="004B09ED">
      <w:pPr>
        <w:pStyle w:val="10"/>
      </w:pPr>
      <w:hyperlink w:anchor="_Toc442457573" w:history="1">
        <w:r w:rsidR="008A5ECA">
          <w:rPr>
            <w:rStyle w:val="ab"/>
            <w:rFonts w:ascii="宋体" w:hAnsi="宋体" w:hint="eastAsia"/>
          </w:rPr>
          <w:t>天津市打造科技小巨人升级版股改、上市挂牌、国内外并购实施方案（</w:t>
        </w:r>
        <w:r w:rsidR="008A5ECA">
          <w:rPr>
            <w:rStyle w:val="ab"/>
            <w:rFonts w:ascii="宋体" w:hAnsi="宋体"/>
          </w:rPr>
          <w:t>2016—2020</w:t>
        </w:r>
        <w:r w:rsidR="008A5ECA">
          <w:rPr>
            <w:rStyle w:val="ab"/>
            <w:rFonts w:ascii="宋体" w:hAnsi="宋体" w:hint="eastAsia"/>
          </w:rPr>
          <w:t>年）</w:t>
        </w:r>
        <w:r w:rsidR="008A5ECA">
          <w:tab/>
        </w:r>
        <w:r w:rsidR="008A5ECA">
          <w:rPr>
            <w:rFonts w:ascii="宋体" w:hAnsi="宋体" w:cs="宋体" w:hint="eastAsia"/>
          </w:rPr>
          <w:t>9</w:t>
        </w:r>
        <w:r w:rsidR="008A5ECA">
          <w:rPr>
            <w:rFonts w:ascii="宋体" w:hAnsi="宋体" w:cs="宋体" w:hint="eastAsia"/>
          </w:rPr>
          <w:t>9</w:t>
        </w:r>
      </w:hyperlink>
    </w:p>
    <w:p w:rsidR="00C853FD" w:rsidRDefault="008A5ECA" w:rsidP="004B09ED">
      <w:pPr>
        <w:pStyle w:val="10"/>
      </w:pPr>
      <w:r>
        <w:t>11.</w:t>
      </w:r>
      <w:hyperlink w:anchor="_Toc442457574" w:history="1">
        <w:r>
          <w:rPr>
            <w:rStyle w:val="ab"/>
            <w:rFonts w:ascii="宋体" w:hAnsi="宋体" w:hint="eastAsia"/>
          </w:rPr>
          <w:t>关于印发《打造科技小巨人升级版干部帮扶工作实施方案（</w:t>
        </w:r>
        <w:r>
          <w:rPr>
            <w:rStyle w:val="ab"/>
            <w:rFonts w:ascii="宋体" w:hAnsi="宋体"/>
          </w:rPr>
          <w:t>2016-2020</w:t>
        </w:r>
        <w:r>
          <w:rPr>
            <w:rStyle w:val="ab"/>
            <w:rFonts w:ascii="宋体" w:hAnsi="宋体" w:hint="eastAsia"/>
          </w:rPr>
          <w:t>）》的通知</w:t>
        </w:r>
        <w:r>
          <w:rPr>
            <w:rStyle w:val="ab"/>
            <w:rFonts w:ascii="仿宋_GB2312" w:eastAsia="仿宋_GB2312" w:hint="eastAsia"/>
          </w:rPr>
          <w:t>（津党组发〔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20</w:t>
        </w:r>
        <w:r>
          <w:rPr>
            <w:rStyle w:val="ab"/>
            <w:rFonts w:ascii="仿宋_GB2312" w:eastAsia="仿宋_GB2312" w:hint="eastAsia"/>
          </w:rPr>
          <w:t>号）</w:t>
        </w:r>
        <w:r>
          <w:tab/>
        </w:r>
        <w:r>
          <w:rPr>
            <w:rFonts w:ascii="宋体" w:hAnsi="宋体" w:cs="宋体" w:hint="eastAsia"/>
          </w:rPr>
          <w:t>10</w:t>
        </w:r>
        <w:r>
          <w:rPr>
            <w:rFonts w:ascii="宋体" w:hAnsi="宋体" w:cs="宋体" w:hint="eastAsia"/>
          </w:rPr>
          <w:t>4</w:t>
        </w:r>
      </w:hyperlink>
    </w:p>
    <w:p w:rsidR="00C853FD" w:rsidRDefault="008A5ECA" w:rsidP="004B09ED">
      <w:pPr>
        <w:pStyle w:val="10"/>
      </w:pPr>
      <w:r>
        <w:lastRenderedPageBreak/>
        <w:t xml:space="preserve">12. </w:t>
      </w:r>
      <w:hyperlink w:anchor="_Toc442457576" w:history="1">
        <w:r>
          <w:rPr>
            <w:rStyle w:val="ab"/>
            <w:rFonts w:hint="eastAsia"/>
          </w:rPr>
          <w:t>关于印发《关于在打造科技小巨人升级版中加强考核工作的实施意见》的通知</w:t>
        </w:r>
        <w:r>
          <w:rPr>
            <w:rStyle w:val="ab"/>
            <w:rFonts w:ascii="仿宋_GB2312" w:eastAsia="仿宋_GB2312" w:hint="eastAsia"/>
          </w:rPr>
          <w:t>（津党组发〔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21</w:t>
        </w:r>
        <w:r>
          <w:rPr>
            <w:rStyle w:val="ab"/>
            <w:rFonts w:ascii="仿宋_GB2312" w:eastAsia="仿宋_GB2312" w:hint="eastAsia"/>
          </w:rPr>
          <w:t>号）</w:t>
        </w:r>
        <w:r>
          <w:tab/>
        </w:r>
        <w:r>
          <w:rPr>
            <w:rFonts w:ascii="宋体" w:hAnsi="宋体"/>
          </w:rPr>
          <w:t>1</w:t>
        </w:r>
        <w:r>
          <w:rPr>
            <w:rFonts w:ascii="宋体" w:hAnsi="宋体" w:hint="eastAsia"/>
          </w:rPr>
          <w:t>1</w:t>
        </w:r>
      </w:hyperlink>
      <w:r>
        <w:rPr>
          <w:rFonts w:ascii="宋体" w:hAnsi="宋体" w:hint="eastAsia"/>
        </w:rPr>
        <w:t>0</w:t>
      </w:r>
    </w:p>
    <w:p w:rsidR="00C853FD" w:rsidRDefault="008A5ECA" w:rsidP="004B09ED">
      <w:pPr>
        <w:pStyle w:val="10"/>
      </w:pPr>
      <w:r>
        <w:t xml:space="preserve">13. </w:t>
      </w:r>
      <w:hyperlink w:anchor="_Toc442457578" w:history="1">
        <w:r>
          <w:rPr>
            <w:rStyle w:val="ab"/>
            <w:rFonts w:hint="eastAsia"/>
          </w:rPr>
          <w:t>天津市人民政府办公厅关于加快我市高新技术企业发展的实施意见</w:t>
        </w:r>
        <w:r>
          <w:rPr>
            <w:rStyle w:val="ab"/>
            <w:rFonts w:ascii="仿宋_GB2312" w:eastAsia="仿宋_GB2312" w:hint="eastAsia"/>
          </w:rPr>
          <w:t>（津政办发〔</w:t>
        </w:r>
        <w:r>
          <w:rPr>
            <w:rStyle w:val="ab"/>
            <w:rFonts w:ascii="仿宋_GB2312" w:eastAsia="仿宋_GB2312"/>
          </w:rPr>
          <w:t>2015</w:t>
        </w:r>
        <w:r>
          <w:rPr>
            <w:rStyle w:val="ab"/>
            <w:rFonts w:ascii="仿宋_GB2312" w:eastAsia="仿宋_GB2312" w:hint="eastAsia"/>
          </w:rPr>
          <w:t>〕</w:t>
        </w:r>
        <w:r>
          <w:rPr>
            <w:rStyle w:val="ab"/>
            <w:rFonts w:ascii="仿宋_GB2312" w:eastAsia="仿宋_GB2312"/>
          </w:rPr>
          <w:t>50</w:t>
        </w:r>
        <w:r>
          <w:rPr>
            <w:rStyle w:val="ab"/>
            <w:rFonts w:ascii="仿宋_GB2312" w:eastAsia="仿宋_GB2312" w:hint="eastAsia"/>
          </w:rPr>
          <w:t>号）</w:t>
        </w:r>
        <w:r>
          <w:tab/>
        </w:r>
        <w:r>
          <w:rPr>
            <w:rFonts w:ascii="宋体" w:hAnsi="宋体"/>
          </w:rPr>
          <w:t>11</w:t>
        </w:r>
        <w:r>
          <w:rPr>
            <w:rFonts w:ascii="宋体" w:hAnsi="宋体" w:hint="eastAsia"/>
          </w:rPr>
          <w:t>4</w:t>
        </w:r>
      </w:hyperlink>
    </w:p>
    <w:p w:rsidR="00C853FD" w:rsidRDefault="008A5ECA" w:rsidP="004B09ED">
      <w:pPr>
        <w:pStyle w:val="10"/>
      </w:pPr>
      <w:r>
        <w:t xml:space="preserve">14. </w:t>
      </w:r>
      <w:hyperlink w:anchor="_Toc442457579" w:history="1">
        <w:r>
          <w:rPr>
            <w:rStyle w:val="ab"/>
            <w:rFonts w:hint="eastAsia"/>
          </w:rPr>
          <w:t>市科委市工业和信息化委市财政局市国税局市地税局市人力社保局市知识产权局市统计局关于印发天津市市级高新技术企业认定管理办法的通知</w:t>
        </w:r>
        <w:r>
          <w:rPr>
            <w:rStyle w:val="ab"/>
            <w:rFonts w:ascii="仿宋_GB2312" w:eastAsia="仿宋_GB2312" w:hint="eastAsia"/>
          </w:rPr>
          <w:t>（津科高〔</w:t>
        </w:r>
        <w:r>
          <w:rPr>
            <w:rStyle w:val="ab"/>
            <w:rFonts w:ascii="仿宋_GB2312" w:eastAsia="仿宋_GB2312"/>
          </w:rPr>
          <w:t>2015</w:t>
        </w:r>
        <w:r>
          <w:rPr>
            <w:rStyle w:val="ab"/>
            <w:rFonts w:ascii="仿宋_GB2312" w:eastAsia="仿宋_GB2312" w:hint="eastAsia"/>
          </w:rPr>
          <w:t>〕</w:t>
        </w:r>
        <w:r>
          <w:rPr>
            <w:rStyle w:val="ab"/>
            <w:rFonts w:ascii="仿宋_GB2312" w:eastAsia="仿宋_GB2312"/>
          </w:rPr>
          <w:t>88</w:t>
        </w:r>
        <w:r>
          <w:rPr>
            <w:rStyle w:val="ab"/>
            <w:rFonts w:ascii="仿宋_GB2312" w:eastAsia="仿宋_GB2312" w:hint="eastAsia"/>
          </w:rPr>
          <w:t>号）</w:t>
        </w:r>
        <w:r>
          <w:tab/>
        </w:r>
        <w:r>
          <w:rPr>
            <w:rFonts w:ascii="宋体" w:hAnsi="宋体"/>
          </w:rPr>
          <w:t>1</w:t>
        </w:r>
        <w:r>
          <w:rPr>
            <w:rFonts w:ascii="宋体" w:hAnsi="宋体" w:hint="eastAsia"/>
          </w:rPr>
          <w:t>2</w:t>
        </w:r>
      </w:hyperlink>
      <w:r>
        <w:rPr>
          <w:rFonts w:ascii="宋体" w:hAnsi="宋体" w:hint="eastAsia"/>
        </w:rPr>
        <w:t>1</w:t>
      </w:r>
    </w:p>
    <w:p w:rsidR="00C853FD" w:rsidRDefault="00C853FD">
      <w:pPr>
        <w:rPr>
          <w:rStyle w:val="ab"/>
          <w:color w:val="auto"/>
          <w:u w:val="none"/>
        </w:rPr>
      </w:pPr>
      <w:r>
        <w:fldChar w:fldCharType="end"/>
      </w:r>
      <w:r w:rsidR="008A5ECA">
        <w:rPr>
          <w:rStyle w:val="ab"/>
          <w:color w:val="auto"/>
          <w:u w:val="none"/>
        </w:rPr>
        <w:t xml:space="preserve">15. </w:t>
      </w:r>
      <w:r w:rsidR="008A5ECA">
        <w:rPr>
          <w:rStyle w:val="ab"/>
          <w:rFonts w:hint="eastAsia"/>
          <w:color w:val="auto"/>
          <w:u w:val="none"/>
        </w:rPr>
        <w:t>武清区进一步加快科技型中小企业发展政策精编（修订）</w:t>
      </w:r>
    </w:p>
    <w:p w:rsidR="00C853FD" w:rsidRDefault="008A5ECA">
      <w:pPr>
        <w:rPr>
          <w:rFonts w:ascii="宋体" w:hAnsi="宋体"/>
        </w:rPr>
        <w:sectPr w:rsidR="00C853FD">
          <w:headerReference w:type="default" r:id="rId8"/>
          <w:footerReference w:type="default" r:id="rId9"/>
          <w:headerReference w:type="first" r:id="rId10"/>
          <w:footerReference w:type="first" r:id="rId11"/>
          <w:pgSz w:w="8220" w:h="11907"/>
          <w:pgMar w:top="1587" w:right="1080" w:bottom="1134" w:left="1080" w:header="1134" w:footer="567" w:gutter="0"/>
          <w:cols w:space="0"/>
          <w:docGrid w:type="lines" w:linePitch="316"/>
        </w:sectPr>
      </w:pPr>
      <w:r>
        <w:rPr>
          <w:rStyle w:val="ab"/>
          <w:rFonts w:hint="eastAsia"/>
          <w:color w:val="auto"/>
          <w:u w:val="none"/>
        </w:rPr>
        <w:t xml:space="preserve">   </w:t>
      </w:r>
      <w:r>
        <w:rPr>
          <w:rStyle w:val="ab"/>
          <w:rFonts w:hint="eastAsia"/>
          <w:color w:val="auto"/>
          <w:u w:val="none"/>
        </w:rPr>
        <w:t>（</w:t>
      </w:r>
      <w:r>
        <w:rPr>
          <w:rStyle w:val="ab"/>
          <w:rFonts w:hint="eastAsia"/>
          <w:color w:val="auto"/>
          <w:u w:val="none"/>
        </w:rPr>
        <w:t xml:space="preserve"> </w:t>
      </w:r>
      <w:r>
        <w:rPr>
          <w:rStyle w:val="ab"/>
          <w:rFonts w:ascii="仿宋_GB2312" w:eastAsia="仿宋_GB2312" w:hint="eastAsia"/>
          <w:color w:val="auto"/>
        </w:rPr>
        <w:t>武科企办发</w:t>
      </w:r>
      <w:r>
        <w:rPr>
          <w:rStyle w:val="ab"/>
          <w:rFonts w:ascii="仿宋_GB2312" w:eastAsia="仿宋_GB2312" w:hint="eastAsia"/>
          <w:color w:val="000000" w:themeColor="text1"/>
        </w:rPr>
        <w:t>〔</w:t>
      </w:r>
      <w:r>
        <w:rPr>
          <w:rStyle w:val="ab"/>
          <w:rFonts w:ascii="仿宋_GB2312" w:eastAsia="仿宋_GB2312"/>
          <w:color w:val="000000" w:themeColor="text1"/>
        </w:rPr>
        <w:t>201</w:t>
      </w:r>
      <w:r>
        <w:rPr>
          <w:rStyle w:val="ab"/>
          <w:rFonts w:ascii="仿宋_GB2312" w:eastAsia="仿宋_GB2312" w:hint="eastAsia"/>
          <w:color w:val="000000" w:themeColor="text1"/>
        </w:rPr>
        <w:t>6</w:t>
      </w:r>
      <w:r>
        <w:rPr>
          <w:rStyle w:val="ab"/>
          <w:rFonts w:ascii="仿宋_GB2312" w:eastAsia="仿宋_GB2312" w:hint="eastAsia"/>
          <w:color w:val="000000" w:themeColor="text1"/>
        </w:rPr>
        <w:t>〕</w:t>
      </w:r>
      <w:r>
        <w:rPr>
          <w:rStyle w:val="ab"/>
          <w:rFonts w:ascii="仿宋_GB2312" w:eastAsia="仿宋_GB2312" w:hint="eastAsia"/>
          <w:color w:val="000000" w:themeColor="text1"/>
        </w:rPr>
        <w:t>1</w:t>
      </w:r>
      <w:r>
        <w:rPr>
          <w:rStyle w:val="ab"/>
          <w:rFonts w:ascii="仿宋_GB2312" w:eastAsia="仿宋_GB2312" w:hint="eastAsia"/>
          <w:color w:val="000000" w:themeColor="text1"/>
        </w:rPr>
        <w:t>号）</w:t>
      </w:r>
      <w:r>
        <w:rPr>
          <w:rStyle w:val="ab"/>
          <w:rFonts w:ascii="仿宋_GB2312" w:eastAsia="仿宋_GB2312" w:hint="eastAsia"/>
          <w:color w:val="000000" w:themeColor="text1"/>
        </w:rPr>
        <w:t>...........................</w:t>
      </w:r>
      <w:r>
        <w:rPr>
          <w:rFonts w:ascii="宋体" w:hAnsi="宋体"/>
        </w:rPr>
        <w:t>125</w:t>
      </w:r>
    </w:p>
    <w:p w:rsidR="00C853FD" w:rsidRDefault="00C853FD">
      <w:pPr>
        <w:rPr>
          <w:rFonts w:ascii="宋体" w:hAnsi="宋体"/>
        </w:rPr>
        <w:sectPr w:rsidR="00C853FD">
          <w:headerReference w:type="default" r:id="rId12"/>
          <w:footerReference w:type="default" r:id="rId13"/>
          <w:pgSz w:w="8220" w:h="11907"/>
          <w:pgMar w:top="1587" w:right="1080" w:bottom="1134" w:left="1080" w:header="1134" w:footer="567" w:gutter="0"/>
          <w:cols w:space="0"/>
          <w:docGrid w:type="lines" w:linePitch="316"/>
        </w:sectPr>
      </w:pPr>
    </w:p>
    <w:p w:rsidR="00C853FD" w:rsidRDefault="00C853FD" w:rsidP="004B09ED">
      <w:pPr>
        <w:pStyle w:val="aa"/>
        <w:spacing w:beforeLines="100" w:line="240" w:lineRule="auto"/>
        <w:jc w:val="both"/>
        <w:rPr>
          <w:rFonts w:ascii="方正小标宋简体" w:eastAsia="方正小标宋简体" w:hAnsi="黑体"/>
          <w:sz w:val="44"/>
          <w:szCs w:val="44"/>
        </w:rPr>
      </w:pPr>
    </w:p>
    <w:p w:rsidR="00C853FD" w:rsidRDefault="00C853FD"/>
    <w:p w:rsidR="00C853FD" w:rsidRDefault="00C853FD"/>
    <w:p w:rsidR="00C853FD" w:rsidRDefault="00C853FD"/>
    <w:p w:rsidR="00C853FD" w:rsidRDefault="008A5ECA" w:rsidP="004B09ED">
      <w:pPr>
        <w:pStyle w:val="aa"/>
        <w:spacing w:beforeLines="100" w:line="240" w:lineRule="auto"/>
        <w:rPr>
          <w:rFonts w:ascii="方正小标宋简体" w:eastAsia="方正小标宋简体" w:hAnsi="黑体"/>
          <w:sz w:val="44"/>
          <w:szCs w:val="44"/>
        </w:rPr>
        <w:sectPr w:rsidR="00C853FD">
          <w:headerReference w:type="default" r:id="rId14"/>
          <w:footerReference w:type="default" r:id="rId15"/>
          <w:pgSz w:w="8220" w:h="11907"/>
          <w:pgMar w:top="1587" w:right="1080" w:bottom="1134" w:left="1080" w:header="1134" w:footer="567" w:gutter="0"/>
          <w:pgNumType w:fmt="numberInDash" w:start="1"/>
          <w:cols w:space="0"/>
          <w:docGrid w:type="lines" w:linePitch="316"/>
        </w:sectPr>
      </w:pPr>
      <w:bookmarkStart w:id="1" w:name="_Toc442457550"/>
      <w:r>
        <w:rPr>
          <w:rFonts w:ascii="方正小标宋简体" w:eastAsia="方正小标宋简体" w:hAnsi="黑体" w:hint="eastAsia"/>
          <w:sz w:val="44"/>
          <w:szCs w:val="44"/>
        </w:rPr>
        <w:t>第一部分</w:t>
      </w:r>
      <w:r>
        <w:rPr>
          <w:rFonts w:ascii="方正小标宋简体" w:eastAsia="方正小标宋简体" w:hAnsi="黑体"/>
          <w:sz w:val="44"/>
          <w:szCs w:val="44"/>
        </w:rPr>
        <w:br/>
      </w:r>
      <w:r>
        <w:rPr>
          <w:rFonts w:ascii="方正小标宋简体" w:eastAsia="方正小标宋简体" w:hAnsi="黑体" w:hint="eastAsia"/>
          <w:sz w:val="44"/>
          <w:szCs w:val="44"/>
        </w:rPr>
        <w:t>“一助两促”政策</w:t>
      </w:r>
      <w:bookmarkEnd w:id="1"/>
    </w:p>
    <w:p w:rsidR="00C853FD" w:rsidRDefault="00C853FD">
      <w:pPr>
        <w:pStyle w:val="a4"/>
        <w:snapToGrid w:val="0"/>
        <w:spacing w:line="400" w:lineRule="exact"/>
        <w:outlineLvl w:val="0"/>
        <w:rPr>
          <w:rStyle w:val="ab"/>
          <w:rFonts w:ascii="宋体" w:eastAsia="宋体" w:hAnsi="宋体"/>
          <w:b/>
          <w:color w:val="000000"/>
          <w:sz w:val="28"/>
          <w:szCs w:val="28"/>
          <w:u w:val="none"/>
        </w:rPr>
        <w:sectPr w:rsidR="00C853FD">
          <w:headerReference w:type="default" r:id="rId16"/>
          <w:footerReference w:type="default" r:id="rId17"/>
          <w:pgSz w:w="8220" w:h="11907"/>
          <w:pgMar w:top="1587" w:right="1080" w:bottom="1134" w:left="1080" w:header="1134" w:footer="567" w:gutter="0"/>
          <w:pgNumType w:start="1"/>
          <w:cols w:space="0"/>
          <w:titlePg/>
          <w:docGrid w:type="lines" w:linePitch="328"/>
        </w:sectPr>
      </w:pPr>
    </w:p>
    <w:p w:rsidR="00C853FD" w:rsidRDefault="00C853FD">
      <w:pPr>
        <w:pStyle w:val="a4"/>
        <w:snapToGrid w:val="0"/>
        <w:spacing w:line="400" w:lineRule="exact"/>
        <w:outlineLvl w:val="0"/>
        <w:rPr>
          <w:rStyle w:val="ab"/>
          <w:rFonts w:ascii="宋体" w:eastAsia="宋体" w:hAnsi="宋体"/>
          <w:b/>
          <w:color w:val="000000"/>
          <w:sz w:val="28"/>
          <w:szCs w:val="28"/>
          <w:u w:val="none"/>
        </w:rPr>
      </w:pPr>
    </w:p>
    <w:p w:rsidR="00C853FD" w:rsidRDefault="008A5ECA">
      <w:pPr>
        <w:pStyle w:val="aa"/>
        <w:spacing w:line="400" w:lineRule="exact"/>
        <w:rPr>
          <w:sz w:val="28"/>
          <w:szCs w:val="28"/>
        </w:rPr>
      </w:pPr>
      <w:bookmarkStart w:id="2" w:name="_Toc409191835"/>
      <w:bookmarkStart w:id="3" w:name="_Toc409191701"/>
      <w:bookmarkStart w:id="4" w:name="_Toc442457551"/>
      <w:bookmarkStart w:id="5" w:name="OLE_LINK1"/>
      <w:r>
        <w:rPr>
          <w:rFonts w:hint="eastAsia"/>
          <w:sz w:val="28"/>
          <w:szCs w:val="28"/>
        </w:rPr>
        <w:t>天津市人民政府办公厅关于印发天津市</w:t>
      </w:r>
      <w:bookmarkStart w:id="6" w:name="_Toc408693760"/>
      <w:bookmarkStart w:id="7" w:name="_Toc408694929"/>
      <w:bookmarkStart w:id="8" w:name="_Toc409011748"/>
      <w:bookmarkStart w:id="9" w:name="_Toc409191836"/>
      <w:bookmarkStart w:id="10" w:name="_Toc409191776"/>
      <w:bookmarkEnd w:id="2"/>
      <w:bookmarkEnd w:id="3"/>
      <w:r>
        <w:rPr>
          <w:rFonts w:hint="eastAsia"/>
          <w:sz w:val="28"/>
          <w:szCs w:val="28"/>
        </w:rPr>
        <w:t>中小微企业贷款风险补偿机制</w:t>
      </w:r>
      <w:bookmarkStart w:id="11" w:name="_Toc409191837"/>
      <w:bookmarkEnd w:id="9"/>
      <w:bookmarkEnd w:id="10"/>
      <w:r>
        <w:rPr>
          <w:rFonts w:hint="eastAsia"/>
          <w:sz w:val="28"/>
          <w:szCs w:val="28"/>
        </w:rPr>
        <w:t>三个文件的通知</w:t>
      </w:r>
      <w:bookmarkEnd w:id="4"/>
      <w:bookmarkEnd w:id="6"/>
      <w:bookmarkEnd w:id="7"/>
      <w:bookmarkEnd w:id="8"/>
      <w:bookmarkEnd w:id="11"/>
    </w:p>
    <w:p w:rsidR="00C853FD" w:rsidRDefault="008A5ECA" w:rsidP="004B09ED">
      <w:pPr>
        <w:spacing w:beforeLines="50" w:afterLines="5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2014</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101</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sz w:val="24"/>
          <w:szCs w:val="24"/>
        </w:rPr>
      </w:pPr>
      <w:r>
        <w:rPr>
          <w:rFonts w:ascii="仿宋_GB2312" w:eastAsia="仿宋_GB2312" w:hint="eastAsia"/>
          <w:sz w:val="24"/>
          <w:szCs w:val="24"/>
        </w:rPr>
        <w:t>各区、县人民政府，各委、局，各直属单位：</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经市人民政府同意，现将《天津市中小微企业贷款风险补偿金管理办法（试行）》、《天津市小微企业贷款保证保险风险补贴资金管理办法（试行）》和《天津市中小微企业贷款和小微企业贷款保证保险风险补偿补贴资金归集管理办法》印发给你们，请照此执行。</w:t>
      </w:r>
    </w:p>
    <w:p w:rsidR="00C853FD" w:rsidRDefault="00C853FD">
      <w:pPr>
        <w:spacing w:line="400" w:lineRule="exact"/>
        <w:rPr>
          <w:rFonts w:ascii="仿宋_GB2312" w:eastAsia="仿宋_GB2312"/>
          <w:sz w:val="24"/>
          <w:szCs w:val="24"/>
        </w:rPr>
      </w:pPr>
    </w:p>
    <w:p w:rsidR="00C853FD" w:rsidRDefault="008A5ECA">
      <w:pPr>
        <w:spacing w:line="400" w:lineRule="exact"/>
        <w:jc w:val="right"/>
        <w:rPr>
          <w:rFonts w:ascii="仿宋_GB2312" w:eastAsia="仿宋_GB2312"/>
          <w:sz w:val="24"/>
          <w:szCs w:val="24"/>
        </w:rPr>
      </w:pPr>
      <w:r>
        <w:rPr>
          <w:rFonts w:ascii="仿宋_GB2312" w:eastAsia="仿宋_GB2312" w:hint="eastAsia"/>
          <w:sz w:val="24"/>
          <w:szCs w:val="24"/>
        </w:rPr>
        <w:t>天津市人民政府办公厅</w:t>
      </w:r>
    </w:p>
    <w:p w:rsidR="00C853FD" w:rsidRDefault="008A5ECA">
      <w:pPr>
        <w:spacing w:line="400" w:lineRule="exact"/>
        <w:ind w:right="120"/>
        <w:jc w:val="right"/>
        <w:rPr>
          <w:rFonts w:ascii="仿宋_GB2312" w:eastAsia="仿宋_GB2312"/>
          <w:sz w:val="24"/>
          <w:szCs w:val="24"/>
        </w:rPr>
      </w:pPr>
      <w:r>
        <w:rPr>
          <w:rFonts w:ascii="仿宋_GB2312" w:eastAsia="仿宋_GB2312"/>
          <w:sz w:val="24"/>
          <w:szCs w:val="24"/>
        </w:rPr>
        <w:t>2014</w:t>
      </w:r>
      <w:r>
        <w:rPr>
          <w:rFonts w:ascii="仿宋_GB2312" w:eastAsia="仿宋_GB2312" w:hint="eastAsia"/>
          <w:sz w:val="24"/>
          <w:szCs w:val="24"/>
        </w:rPr>
        <w:t>年</w:t>
      </w:r>
      <w:r>
        <w:rPr>
          <w:rFonts w:ascii="仿宋_GB2312" w:eastAsia="仿宋_GB2312"/>
          <w:sz w:val="24"/>
          <w:szCs w:val="24"/>
        </w:rPr>
        <w:t>12</w:t>
      </w:r>
      <w:r>
        <w:rPr>
          <w:rFonts w:ascii="仿宋_GB2312" w:eastAsia="仿宋_GB2312" w:hint="eastAsia"/>
          <w:sz w:val="24"/>
          <w:szCs w:val="24"/>
        </w:rPr>
        <w:t>月</w:t>
      </w:r>
      <w:r>
        <w:rPr>
          <w:rFonts w:ascii="仿宋_GB2312" w:eastAsia="仿宋_GB2312"/>
          <w:sz w:val="24"/>
          <w:szCs w:val="24"/>
        </w:rPr>
        <w:t>29</w:t>
      </w:r>
      <w:r>
        <w:rPr>
          <w:rFonts w:ascii="仿宋_GB2312" w:eastAsia="仿宋_GB2312" w:hint="eastAsia"/>
          <w:sz w:val="24"/>
          <w:szCs w:val="24"/>
        </w:rPr>
        <w:t>日</w:t>
      </w:r>
    </w:p>
    <w:p w:rsidR="00C853FD" w:rsidRDefault="00C853FD">
      <w:pPr>
        <w:spacing w:line="360" w:lineRule="exact"/>
        <w:rPr>
          <w:rFonts w:ascii="仿宋_GB2312" w:eastAsia="仿宋_GB2312"/>
          <w:sz w:val="24"/>
          <w:szCs w:val="24"/>
        </w:rPr>
      </w:pPr>
    </w:p>
    <w:p w:rsidR="00C853FD" w:rsidRDefault="008A5ECA">
      <w:pPr>
        <w:pStyle w:val="aa"/>
        <w:spacing w:line="400" w:lineRule="exact"/>
        <w:rPr>
          <w:sz w:val="24"/>
          <w:szCs w:val="24"/>
        </w:rPr>
      </w:pPr>
      <w:r>
        <w:rPr>
          <w:sz w:val="24"/>
          <w:szCs w:val="24"/>
        </w:rPr>
        <w:br w:type="page"/>
      </w:r>
      <w:bookmarkStart w:id="12" w:name="_Toc409191838"/>
      <w:bookmarkStart w:id="13" w:name="_Toc442457552"/>
    </w:p>
    <w:p w:rsidR="00C853FD" w:rsidRDefault="008A5ECA">
      <w:pPr>
        <w:pStyle w:val="aa"/>
        <w:spacing w:line="400" w:lineRule="exact"/>
        <w:rPr>
          <w:sz w:val="28"/>
          <w:szCs w:val="28"/>
        </w:rPr>
      </w:pPr>
      <w:r>
        <w:rPr>
          <w:rFonts w:hint="eastAsia"/>
          <w:sz w:val="28"/>
          <w:szCs w:val="28"/>
        </w:rPr>
        <w:t>天津市中小微企业贷款风险补偿</w:t>
      </w:r>
      <w:bookmarkEnd w:id="12"/>
      <w:r>
        <w:rPr>
          <w:sz w:val="28"/>
          <w:szCs w:val="28"/>
        </w:rPr>
        <w:br/>
      </w:r>
      <w:bookmarkStart w:id="14" w:name="_Toc409191839"/>
      <w:r>
        <w:rPr>
          <w:rFonts w:hint="eastAsia"/>
          <w:sz w:val="28"/>
          <w:szCs w:val="28"/>
        </w:rPr>
        <w:t>金管理办法（试行）</w:t>
      </w:r>
      <w:bookmarkEnd w:id="13"/>
      <w:bookmarkEnd w:id="14"/>
    </w:p>
    <w:p w:rsidR="00C853FD" w:rsidRDefault="008A5ECA" w:rsidP="004B09ED">
      <w:pPr>
        <w:spacing w:beforeLines="50" w:afterLines="50" w:line="400" w:lineRule="exact"/>
        <w:jc w:val="center"/>
        <w:rPr>
          <w:rFonts w:ascii="黑体" w:eastAsia="黑体" w:hAnsi="黑体"/>
          <w:sz w:val="24"/>
          <w:szCs w:val="24"/>
        </w:rPr>
      </w:pPr>
      <w:r>
        <w:rPr>
          <w:rFonts w:ascii="黑体" w:eastAsia="黑体" w:hAnsi="黑体" w:hint="eastAsia"/>
          <w:sz w:val="24"/>
          <w:szCs w:val="24"/>
        </w:rPr>
        <w:t>第一章总则</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第一条</w:t>
      </w:r>
      <w:r>
        <w:rPr>
          <w:rFonts w:ascii="仿宋_GB2312" w:eastAsia="仿宋_GB2312" w:hint="eastAsia"/>
          <w:sz w:val="24"/>
          <w:szCs w:val="24"/>
        </w:rPr>
        <w:t>为贯彻落实《国务院关于扶持小型微型企业健康发展的意见》（国发〔</w:t>
      </w:r>
      <w:r>
        <w:rPr>
          <w:rFonts w:ascii="仿宋_GB2312" w:eastAsia="仿宋_GB2312"/>
          <w:sz w:val="24"/>
          <w:szCs w:val="24"/>
        </w:rPr>
        <w:t>2014</w:t>
      </w:r>
      <w:r>
        <w:rPr>
          <w:rFonts w:ascii="仿宋_GB2312" w:eastAsia="仿宋_GB2312" w:hint="eastAsia"/>
          <w:sz w:val="24"/>
          <w:szCs w:val="24"/>
        </w:rPr>
        <w:t>〕</w:t>
      </w:r>
      <w:r>
        <w:rPr>
          <w:rFonts w:ascii="仿宋_GB2312" w:eastAsia="仿宋_GB2312"/>
          <w:sz w:val="24"/>
          <w:szCs w:val="24"/>
        </w:rPr>
        <w:t>52</w:t>
      </w:r>
      <w:r>
        <w:rPr>
          <w:rFonts w:ascii="仿宋_GB2312" w:eastAsia="仿宋_GB2312" w:hint="eastAsia"/>
          <w:sz w:val="24"/>
          <w:szCs w:val="24"/>
        </w:rPr>
        <w:t>号）等文件精神，发挥财政资金的导向和放大作用，鼓励和引导金融机构向有融资需求的中小微企业发放贷款，促进全市经济社会持续健康发展，设立天津市中小微企业贷款风险补偿金（以下简称风险补偿金）。为保障风险补偿金高效、规范使用，制定本办法。</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第二条</w:t>
      </w:r>
      <w:r>
        <w:rPr>
          <w:rFonts w:ascii="仿宋_GB2312" w:eastAsia="仿宋_GB2312" w:hint="eastAsia"/>
          <w:sz w:val="24"/>
          <w:szCs w:val="24"/>
        </w:rPr>
        <w:t>中小微企业是指在我市行政区域内注册并从事实体经济运营，符合工业和信息化部、国家统计局、国家发展改革委、财政部《关于印发中小企业划型</w:t>
      </w:r>
      <w:r>
        <w:rPr>
          <w:rFonts w:ascii="仿宋_GB2312" w:eastAsia="仿宋_GB2312" w:hint="eastAsia"/>
          <w:sz w:val="24"/>
          <w:szCs w:val="24"/>
        </w:rPr>
        <w:t>标准规定的通知》（工信部联企业〔</w:t>
      </w:r>
      <w:r>
        <w:rPr>
          <w:rFonts w:ascii="仿宋_GB2312" w:eastAsia="仿宋_GB2312"/>
          <w:sz w:val="24"/>
          <w:szCs w:val="24"/>
        </w:rPr>
        <w:t>2011</w:t>
      </w:r>
      <w:r>
        <w:rPr>
          <w:rFonts w:ascii="仿宋_GB2312" w:eastAsia="仿宋_GB2312" w:hint="eastAsia"/>
          <w:sz w:val="24"/>
          <w:szCs w:val="24"/>
        </w:rPr>
        <w:t>〕</w:t>
      </w:r>
      <w:r>
        <w:rPr>
          <w:rFonts w:ascii="仿宋_GB2312" w:eastAsia="仿宋_GB2312"/>
          <w:sz w:val="24"/>
          <w:szCs w:val="24"/>
        </w:rPr>
        <w:t>300</w:t>
      </w:r>
      <w:r>
        <w:rPr>
          <w:rFonts w:ascii="仿宋_GB2312" w:eastAsia="仿宋_GB2312" w:hint="eastAsia"/>
          <w:sz w:val="24"/>
          <w:szCs w:val="24"/>
        </w:rPr>
        <w:t>号）和《国家统计局关于印发统计上大中小微型企业划分办法的通知》（国统字〔</w:t>
      </w:r>
      <w:r>
        <w:rPr>
          <w:rFonts w:ascii="仿宋_GB2312" w:eastAsia="仿宋_GB2312"/>
          <w:sz w:val="24"/>
          <w:szCs w:val="24"/>
        </w:rPr>
        <w:t>2011</w:t>
      </w:r>
      <w:r>
        <w:rPr>
          <w:rFonts w:ascii="仿宋_GB2312" w:eastAsia="仿宋_GB2312" w:hint="eastAsia"/>
          <w:sz w:val="24"/>
          <w:szCs w:val="24"/>
        </w:rPr>
        <w:t>〕</w:t>
      </w:r>
      <w:r>
        <w:rPr>
          <w:rFonts w:ascii="仿宋_GB2312" w:eastAsia="仿宋_GB2312"/>
          <w:sz w:val="24"/>
          <w:szCs w:val="24"/>
        </w:rPr>
        <w:t>75</w:t>
      </w:r>
      <w:r>
        <w:rPr>
          <w:rFonts w:ascii="仿宋_GB2312" w:eastAsia="仿宋_GB2312" w:hint="eastAsia"/>
          <w:sz w:val="24"/>
          <w:szCs w:val="24"/>
        </w:rPr>
        <w:t>号）规定的中型、小型、微型企业。</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第三条</w:t>
      </w:r>
      <w:r>
        <w:rPr>
          <w:rFonts w:ascii="仿宋_GB2312" w:eastAsia="仿宋_GB2312" w:hint="eastAsia"/>
          <w:sz w:val="24"/>
          <w:szCs w:val="24"/>
        </w:rPr>
        <w:t>中小微企业贷款是指合作金融机构向中小微企业发放的流动资金贷款和技术改造类项目贷款。重点支持合作金融机构向无抵押、无质押、无担保的中小微企业发放的信用贷款，以及向未曾取得金融机构贷款的中小微企业发放的首笔贷款。中小微企业贷款的单笔贷款额度一般</w:t>
      </w:r>
      <w:r>
        <w:rPr>
          <w:rFonts w:ascii="仿宋_GB2312" w:eastAsia="仿宋_GB2312" w:hint="eastAsia"/>
          <w:sz w:val="24"/>
          <w:szCs w:val="24"/>
        </w:rPr>
        <w:lastRenderedPageBreak/>
        <w:t>不超过</w:t>
      </w:r>
      <w:r>
        <w:rPr>
          <w:rFonts w:ascii="仿宋_GB2312" w:eastAsia="仿宋_GB2312"/>
          <w:sz w:val="24"/>
          <w:szCs w:val="24"/>
        </w:rPr>
        <w:t>5</w:t>
      </w:r>
      <w:r>
        <w:rPr>
          <w:rFonts w:ascii="仿宋_GB2312" w:eastAsia="仿宋_GB2312" w:hint="eastAsia"/>
          <w:sz w:val="24"/>
          <w:szCs w:val="24"/>
        </w:rPr>
        <w:t>亿元。</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中小微企业贷款必须用于本企业生产经营，不得用于转贷、委托贷款、并购贷款、国家产业政</w:t>
      </w:r>
      <w:r>
        <w:rPr>
          <w:rFonts w:ascii="仿宋_GB2312" w:eastAsia="仿宋_GB2312" w:hint="eastAsia"/>
          <w:sz w:val="24"/>
          <w:szCs w:val="24"/>
        </w:rPr>
        <w:t>策禁止和限制的项目贷款，以及参与民间借贷和投资资本市场。中小微企业贷款不包括房地产公司贷款、融资平台公司贷款和非生产经营性固定资产投资项目贷款。</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第四条</w:t>
      </w:r>
      <w:r>
        <w:rPr>
          <w:rFonts w:ascii="仿宋_GB2312" w:eastAsia="仿宋_GB2312" w:hint="eastAsia"/>
          <w:sz w:val="24"/>
          <w:szCs w:val="24"/>
        </w:rPr>
        <w:t>合作金融机构是指与市金融局签订合作协议的金融机构，包括政策性银行、商业银行、村镇银行、金融租赁公司、融资租赁公司、信托公司、财务公司和兴农贷款公司等。</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合作金融机构原则以当年贷款增速较上年贷款增速提升</w:t>
      </w:r>
      <w:r>
        <w:rPr>
          <w:rFonts w:ascii="仿宋_GB2312" w:eastAsia="仿宋_GB2312"/>
          <w:sz w:val="24"/>
          <w:szCs w:val="24"/>
        </w:rPr>
        <w:t>2</w:t>
      </w:r>
      <w:r>
        <w:rPr>
          <w:rFonts w:ascii="仿宋_GB2312" w:eastAsia="仿宋_GB2312" w:hint="eastAsia"/>
          <w:sz w:val="24"/>
          <w:szCs w:val="24"/>
        </w:rPr>
        <w:t>个百分点以上等为开展合作的基本条件。具体条件由市金融局根据各金融机构上年贷款增速和贷款余额等，在合作协议中确定。</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市金融局向中小微企业不良贷款率达到全市中小微</w:t>
      </w:r>
      <w:r>
        <w:rPr>
          <w:rFonts w:ascii="仿宋_GB2312" w:eastAsia="仿宋_GB2312" w:hint="eastAsia"/>
          <w:sz w:val="24"/>
          <w:szCs w:val="24"/>
        </w:rPr>
        <w:t>企业平均不良贷款率的合作金融机构提示风险；对不良贷款率超过</w:t>
      </w:r>
      <w:r>
        <w:rPr>
          <w:rFonts w:ascii="仿宋_GB2312" w:eastAsia="仿宋_GB2312"/>
          <w:sz w:val="24"/>
          <w:szCs w:val="24"/>
        </w:rPr>
        <w:t>5%</w:t>
      </w:r>
      <w:r>
        <w:rPr>
          <w:rFonts w:ascii="仿宋_GB2312" w:eastAsia="仿宋_GB2312" w:hint="eastAsia"/>
          <w:sz w:val="24"/>
          <w:szCs w:val="24"/>
        </w:rPr>
        <w:t>的合作金融机构，根据实际情况暂停合作或停止合作。</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第五条</w:t>
      </w:r>
      <w:r>
        <w:rPr>
          <w:rFonts w:ascii="仿宋_GB2312" w:eastAsia="仿宋_GB2312" w:hint="eastAsia"/>
          <w:sz w:val="24"/>
          <w:szCs w:val="24"/>
        </w:rPr>
        <w:t>风险补偿金首期规模为</w:t>
      </w:r>
      <w:r>
        <w:rPr>
          <w:rFonts w:ascii="仿宋_GB2312" w:eastAsia="仿宋_GB2312"/>
          <w:sz w:val="24"/>
          <w:szCs w:val="24"/>
        </w:rPr>
        <w:t>60</w:t>
      </w:r>
      <w:r>
        <w:rPr>
          <w:rFonts w:ascii="仿宋_GB2312" w:eastAsia="仿宋_GB2312" w:hint="eastAsia"/>
          <w:sz w:val="24"/>
          <w:szCs w:val="24"/>
        </w:rPr>
        <w:t>亿元，由市财政、滨海新区财政和其他区县财政筹集，建立风险补偿资金池，由市财政局设立专户管理。风险补偿金补偿范围为合作金融机构中小微企业贷款本金按法定程序核销额的</w:t>
      </w:r>
      <w:r>
        <w:rPr>
          <w:rFonts w:ascii="仿宋_GB2312" w:eastAsia="仿宋_GB2312"/>
          <w:sz w:val="24"/>
          <w:szCs w:val="24"/>
        </w:rPr>
        <w:t>50%</w:t>
      </w:r>
      <w:r>
        <w:rPr>
          <w:rFonts w:ascii="仿宋_GB2312" w:eastAsia="仿宋_GB2312" w:hint="eastAsia"/>
          <w:sz w:val="24"/>
          <w:szCs w:val="24"/>
        </w:rPr>
        <w:t>。风险</w:t>
      </w:r>
      <w:r>
        <w:rPr>
          <w:rFonts w:ascii="仿宋_GB2312" w:eastAsia="仿宋_GB2312" w:hint="eastAsia"/>
          <w:sz w:val="24"/>
          <w:szCs w:val="24"/>
        </w:rPr>
        <w:lastRenderedPageBreak/>
        <w:t>补偿金具体管理工作，按照本办法和《天津市中小微企业贷款和</w:t>
      </w:r>
      <w:r>
        <w:rPr>
          <w:rFonts w:ascii="仿宋_GB2312" w:eastAsia="仿宋_GB2312" w:hint="eastAsia"/>
          <w:spacing w:val="-8"/>
          <w:sz w:val="24"/>
          <w:szCs w:val="24"/>
        </w:rPr>
        <w:t>小微企业贷款保证保险风险补偿补贴资金归集管理办法》执行。</w:t>
      </w:r>
    </w:p>
    <w:p w:rsidR="00C853FD" w:rsidRDefault="008A5ECA" w:rsidP="004B09ED">
      <w:pPr>
        <w:spacing w:beforeLines="50" w:afterLines="50" w:line="400" w:lineRule="exact"/>
        <w:jc w:val="center"/>
        <w:rPr>
          <w:rFonts w:ascii="黑体" w:eastAsia="黑体" w:hAnsi="黑体"/>
          <w:sz w:val="24"/>
          <w:szCs w:val="24"/>
        </w:rPr>
      </w:pPr>
      <w:r>
        <w:rPr>
          <w:rFonts w:ascii="黑体" w:eastAsia="黑体" w:hAnsi="黑体" w:hint="eastAsia"/>
          <w:sz w:val="24"/>
          <w:szCs w:val="24"/>
        </w:rPr>
        <w:t>第二章合作协议与贷款</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第六条</w:t>
      </w:r>
      <w:r>
        <w:rPr>
          <w:rFonts w:ascii="仿宋_GB2312" w:eastAsia="仿宋_GB2312" w:hint="eastAsia"/>
          <w:sz w:val="24"/>
          <w:szCs w:val="24"/>
        </w:rPr>
        <w:t>市金融局与合作金融机构签订合作协议。合作金融机构应具备以</w:t>
      </w:r>
      <w:r>
        <w:rPr>
          <w:rFonts w:ascii="仿宋_GB2312" w:eastAsia="仿宋_GB2312" w:hint="eastAsia"/>
          <w:sz w:val="24"/>
          <w:szCs w:val="24"/>
        </w:rPr>
        <w:t>下条件：</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（一）在我市行政区域内依法合规经营，服务效率高，信贷审批流程先进，风险防控能力强，拥有专业的服务团队和适用的中小微企业贷款产品。</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（二）合作金融机构总部对我市行政区域单独增加信贷规模，并确保在每季度初按计划落实到位，承诺在我市行政区域当年贷款增速达到合作协议约定的水平。</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第七条</w:t>
      </w:r>
      <w:r>
        <w:rPr>
          <w:rFonts w:ascii="仿宋_GB2312" w:eastAsia="仿宋_GB2312" w:hint="eastAsia"/>
          <w:sz w:val="24"/>
          <w:szCs w:val="24"/>
        </w:rPr>
        <w:t>中小微企业应主动与银行对接，自主提出贷款申请，加强企业管理和财务管理，按时偿还贷款本息。</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合作金融机构应独立审核和发放贷款，搞好企业融资服务，提高管理效率，防范贷款风险。</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合作金融机构向中小微企业发放贷款后，通过天津市中小微企业风险补偿金贷款备案系统向市金融局进行备案。</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市和区县有关部门和单位不得以任何形式干预合作金融机构发放中小微企业贷款的具体贷款事项。</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第八条</w:t>
      </w:r>
      <w:r>
        <w:rPr>
          <w:rFonts w:ascii="仿宋_GB2312" w:eastAsia="仿宋_GB2312" w:hint="eastAsia"/>
          <w:sz w:val="24"/>
          <w:szCs w:val="24"/>
        </w:rPr>
        <w:t>对于银行业合作金融机构每月达到合作协议约</w:t>
      </w:r>
      <w:r>
        <w:rPr>
          <w:rFonts w:ascii="仿宋_GB2312" w:eastAsia="仿宋_GB2312" w:hint="eastAsia"/>
          <w:sz w:val="24"/>
          <w:szCs w:val="24"/>
        </w:rPr>
        <w:lastRenderedPageBreak/>
        <w:t>定贷款条件的，按照其每月新增贷款余额，由市金融局委托市财政局配比</w:t>
      </w:r>
      <w:r>
        <w:rPr>
          <w:rFonts w:ascii="仿宋_GB2312" w:eastAsia="仿宋_GB2312"/>
          <w:sz w:val="24"/>
          <w:szCs w:val="24"/>
        </w:rPr>
        <w:t>2%</w:t>
      </w:r>
      <w:r>
        <w:rPr>
          <w:rFonts w:ascii="仿宋_GB2312" w:eastAsia="仿宋_GB2312" w:hint="eastAsia"/>
          <w:sz w:val="24"/>
          <w:szCs w:val="24"/>
        </w:rPr>
        <w:t>的风险补偿金存款存入合作金融机构，该存款按活期存款利率计息，利息收入归入风险补偿资金池。</w:t>
      </w:r>
    </w:p>
    <w:p w:rsidR="00C853FD" w:rsidRDefault="008A5ECA" w:rsidP="004B09ED">
      <w:pPr>
        <w:spacing w:beforeLines="50" w:afterLines="50" w:line="400" w:lineRule="exact"/>
        <w:jc w:val="center"/>
        <w:rPr>
          <w:rFonts w:ascii="黑体" w:eastAsia="黑体" w:hAnsi="黑体"/>
          <w:sz w:val="24"/>
          <w:szCs w:val="24"/>
        </w:rPr>
      </w:pPr>
      <w:r>
        <w:rPr>
          <w:rFonts w:ascii="黑体" w:eastAsia="黑体" w:hAnsi="黑体" w:hint="eastAsia"/>
          <w:sz w:val="24"/>
          <w:szCs w:val="24"/>
        </w:rPr>
        <w:t>第三章贷款损失补偿与监管</w:t>
      </w:r>
    </w:p>
    <w:p w:rsidR="00C853FD" w:rsidRDefault="008A5ECA" w:rsidP="004B09ED">
      <w:pPr>
        <w:spacing w:line="400" w:lineRule="exact"/>
        <w:ind w:firstLineChars="200" w:firstLine="482"/>
        <w:rPr>
          <w:rFonts w:ascii="仿宋_GB2312" w:eastAsia="仿宋_GB2312"/>
          <w:sz w:val="24"/>
          <w:szCs w:val="24"/>
        </w:rPr>
      </w:pPr>
      <w:r>
        <w:rPr>
          <w:rFonts w:ascii="黑体" w:eastAsia="黑体" w:hAnsi="黑体" w:hint="eastAsia"/>
          <w:b/>
          <w:sz w:val="24"/>
          <w:szCs w:val="24"/>
        </w:rPr>
        <w:t>第</w:t>
      </w:r>
      <w:r>
        <w:rPr>
          <w:rFonts w:ascii="黑体" w:eastAsia="黑体" w:hAnsi="黑体" w:hint="eastAsia"/>
          <w:sz w:val="24"/>
          <w:szCs w:val="24"/>
        </w:rPr>
        <w:t>九条</w:t>
      </w:r>
      <w:r>
        <w:rPr>
          <w:rFonts w:ascii="仿宋_GB2312" w:eastAsia="仿宋_GB2312" w:hint="eastAsia"/>
          <w:sz w:val="24"/>
          <w:szCs w:val="24"/>
        </w:rPr>
        <w:t>合作金融机构应严格执行《中国银监会关于印发〈贷款风险分类指引〉的通知》（银监发〔</w:t>
      </w:r>
      <w:r>
        <w:rPr>
          <w:rFonts w:ascii="仿宋_GB2312" w:eastAsia="仿宋_GB2312"/>
          <w:sz w:val="24"/>
          <w:szCs w:val="24"/>
        </w:rPr>
        <w:t>2007</w:t>
      </w:r>
      <w:r>
        <w:rPr>
          <w:rFonts w:ascii="仿宋_GB2312" w:eastAsia="仿宋_GB2312" w:hint="eastAsia"/>
          <w:sz w:val="24"/>
          <w:szCs w:val="24"/>
        </w:rPr>
        <w:t>〕</w:t>
      </w:r>
      <w:r>
        <w:rPr>
          <w:rFonts w:ascii="仿宋_GB2312" w:eastAsia="仿宋_GB2312"/>
          <w:sz w:val="24"/>
          <w:szCs w:val="24"/>
        </w:rPr>
        <w:t>54</w:t>
      </w:r>
      <w:r>
        <w:rPr>
          <w:rFonts w:ascii="仿宋_GB2312" w:eastAsia="仿宋_GB2312" w:hint="eastAsia"/>
          <w:sz w:val="24"/>
          <w:szCs w:val="24"/>
        </w:rPr>
        <w:t>号）等有关规定，保证贷款风险分类准确、信息完整。定期并及时对贷款质量进行分析，就五级分类下调等事项向市金融局提交贷款质量报告。</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合作金融机构应按照财政部《金融企业呆账核销管理办法（</w:t>
      </w:r>
      <w:r>
        <w:rPr>
          <w:rFonts w:ascii="仿宋_GB2312" w:eastAsia="仿宋_GB2312"/>
          <w:sz w:val="24"/>
          <w:szCs w:val="24"/>
        </w:rPr>
        <w:t>2013</w:t>
      </w:r>
      <w:r>
        <w:rPr>
          <w:rFonts w:ascii="仿宋_GB2312" w:eastAsia="仿宋_GB2312" w:hint="eastAsia"/>
          <w:sz w:val="24"/>
          <w:szCs w:val="24"/>
        </w:rPr>
        <w:t>年修订版）》（财金〔</w:t>
      </w:r>
      <w:r>
        <w:rPr>
          <w:rFonts w:ascii="仿宋_GB2312" w:eastAsia="仿宋_GB2312"/>
          <w:sz w:val="24"/>
          <w:szCs w:val="24"/>
        </w:rPr>
        <w:t>2013</w:t>
      </w:r>
      <w:r>
        <w:rPr>
          <w:rFonts w:ascii="仿宋_GB2312" w:eastAsia="仿宋_GB2312" w:hint="eastAsia"/>
          <w:sz w:val="24"/>
          <w:szCs w:val="24"/>
        </w:rPr>
        <w:t>〕</w:t>
      </w:r>
      <w:r>
        <w:rPr>
          <w:rFonts w:ascii="仿宋_GB2312" w:eastAsia="仿宋_GB2312"/>
          <w:sz w:val="24"/>
          <w:szCs w:val="24"/>
        </w:rPr>
        <w:t>146</w:t>
      </w:r>
      <w:r>
        <w:rPr>
          <w:rFonts w:ascii="仿宋_GB2312" w:eastAsia="仿宋_GB2312" w:hint="eastAsia"/>
          <w:sz w:val="24"/>
          <w:szCs w:val="24"/>
        </w:rPr>
        <w:t>号）有关规定，按法定程序核销不良贷款。按照核销不良贷款本金实际损失的</w:t>
      </w:r>
      <w:r>
        <w:rPr>
          <w:rFonts w:ascii="仿宋_GB2312" w:eastAsia="仿宋_GB2312"/>
          <w:sz w:val="24"/>
          <w:szCs w:val="24"/>
        </w:rPr>
        <w:t>50%</w:t>
      </w:r>
      <w:r>
        <w:rPr>
          <w:rFonts w:ascii="仿宋_GB2312" w:eastAsia="仿宋_GB2312" w:hint="eastAsia"/>
          <w:sz w:val="24"/>
          <w:szCs w:val="24"/>
        </w:rPr>
        <w:t>，向市金融局提出风险补偿申请，并提交相关法定核销凭据。</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第十条</w:t>
      </w:r>
      <w:r>
        <w:rPr>
          <w:rFonts w:ascii="仿宋_GB2312" w:eastAsia="仿宋_GB2312" w:hint="eastAsia"/>
          <w:sz w:val="24"/>
          <w:szCs w:val="24"/>
        </w:rPr>
        <w:t>市金融局委托天津津融投资服务集团有限公司（以下简称津融集团）对风险补偿申请进行初审，出具初审意见书，报市金融局复审并经市中小微企业贷款风险补偿金管</w:t>
      </w:r>
      <w:r>
        <w:rPr>
          <w:rFonts w:ascii="仿宋_GB2312" w:eastAsia="仿宋_GB2312" w:hint="eastAsia"/>
          <w:sz w:val="24"/>
          <w:szCs w:val="24"/>
        </w:rPr>
        <w:t>理领导小组审核批准后，由市财政局按照核准的额度将风险补偿金拨付到津融集团专用账户，津融集团在</w:t>
      </w:r>
      <w:r>
        <w:rPr>
          <w:rFonts w:ascii="仿宋_GB2312" w:eastAsia="仿宋_GB2312"/>
          <w:sz w:val="24"/>
          <w:szCs w:val="24"/>
        </w:rPr>
        <w:t>3</w:t>
      </w:r>
      <w:r>
        <w:rPr>
          <w:rFonts w:ascii="仿宋_GB2312" w:eastAsia="仿宋_GB2312" w:hint="eastAsia"/>
          <w:sz w:val="24"/>
          <w:szCs w:val="24"/>
        </w:rPr>
        <w:t>个工作日内支付给合作金融机构。风险补偿金支付后，津融集团提交核销方案，经审定批准后，由市财政局按程序</w:t>
      </w:r>
      <w:r>
        <w:rPr>
          <w:rFonts w:ascii="仿宋_GB2312" w:eastAsia="仿宋_GB2312" w:hint="eastAsia"/>
          <w:sz w:val="24"/>
          <w:szCs w:val="24"/>
        </w:rPr>
        <w:lastRenderedPageBreak/>
        <w:t>核销。</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第十一条</w:t>
      </w:r>
      <w:r>
        <w:rPr>
          <w:rFonts w:ascii="仿宋_GB2312" w:eastAsia="仿宋_GB2312" w:hint="eastAsia"/>
          <w:sz w:val="24"/>
          <w:szCs w:val="24"/>
        </w:rPr>
        <w:t>津融集团和合作金融机构对已核销的呆账继续保留追偿的权利，并对已核销的呆账、贷款表外应收利息以及核销后应计利息等继续催收。清收所得按照双方实际损失承担比例返还风险补偿金专户。</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第十二条</w:t>
      </w:r>
      <w:r>
        <w:rPr>
          <w:rFonts w:ascii="仿宋_GB2312" w:eastAsia="仿宋_GB2312" w:hint="eastAsia"/>
          <w:sz w:val="24"/>
          <w:szCs w:val="24"/>
        </w:rPr>
        <w:t>合作金融机构弄虚作假或与企业合谋骗贷、套取风险补偿金的，一经查实，全额收回已存入的风险补偿金存款，取消其合作金融机构资格，</w:t>
      </w:r>
      <w:r>
        <w:rPr>
          <w:rFonts w:ascii="仿宋_GB2312" w:eastAsia="仿宋_GB2312"/>
          <w:sz w:val="24"/>
          <w:szCs w:val="24"/>
        </w:rPr>
        <w:t>3</w:t>
      </w:r>
      <w:r>
        <w:rPr>
          <w:rFonts w:ascii="仿宋_GB2312" w:eastAsia="仿宋_GB2312" w:hint="eastAsia"/>
          <w:sz w:val="24"/>
          <w:szCs w:val="24"/>
        </w:rPr>
        <w:t>年内禁止其申请补助资金及其他政策性资金。</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对骗取、挪用银行贷款的企业，永不纳入贷款风险补偿范围，取消对其各类政策、项目和资金扶持，并通过法律手段清收，依法追究法律责任。</w:t>
      </w:r>
    </w:p>
    <w:p w:rsidR="00C853FD" w:rsidRDefault="008A5ECA" w:rsidP="004B09ED">
      <w:pPr>
        <w:spacing w:beforeLines="50" w:afterLines="50" w:line="400" w:lineRule="exact"/>
        <w:jc w:val="center"/>
        <w:rPr>
          <w:rFonts w:ascii="黑体" w:eastAsia="黑体" w:hAnsi="黑体"/>
          <w:sz w:val="24"/>
          <w:szCs w:val="24"/>
        </w:rPr>
      </w:pPr>
      <w:r>
        <w:rPr>
          <w:rFonts w:ascii="黑体" w:eastAsia="黑体" w:hAnsi="黑体" w:hint="eastAsia"/>
          <w:sz w:val="24"/>
          <w:szCs w:val="24"/>
        </w:rPr>
        <w:t>第四章组织领导与职责分工</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第十三条</w:t>
      </w:r>
      <w:r>
        <w:rPr>
          <w:rFonts w:ascii="仿宋_GB2312" w:eastAsia="仿宋_GB2312" w:hint="eastAsia"/>
          <w:sz w:val="24"/>
          <w:szCs w:val="24"/>
        </w:rPr>
        <w:t>成立天津市中小微企业贷款风险补偿金管理领导小组（以下简称领导小组），分管副市长任组长，市金融局、市财政局、市发展改革委、市科委、市中小企业局、市工业和信息化委、市商务委、市司法局、市公</w:t>
      </w:r>
      <w:r>
        <w:rPr>
          <w:rFonts w:ascii="仿宋_GB2312" w:eastAsia="仿宋_GB2312" w:hint="eastAsia"/>
          <w:sz w:val="24"/>
          <w:szCs w:val="24"/>
        </w:rPr>
        <w:t>安局、人民银行天津分行、天津银监局、天津保监局和市审计局为成员单位。领导小组职责：组织研究和审议完善风险补偿金管理办法；确定全市贷款增速年度目标任务；批准风险补偿和不良贷款核销事项；协调合作金融机构总部及其他有关工作。</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lastRenderedPageBreak/>
        <w:t>领导小组下设办公室，市金融局、市财政局、人民银行天津分行、天津银监局、天津保监局为办公室成员单位。办公室日常机构设在市金融局。</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市金融局负责领导小组日常工作和成员单位之间的协调工作；负责与合作金融机构签订合作协议；复审合作金融机构不良贷款风险补偿申请并报领导小组批准；完成领导小组交办的其他工</w:t>
      </w:r>
      <w:r>
        <w:rPr>
          <w:rFonts w:ascii="仿宋_GB2312" w:eastAsia="仿宋_GB2312" w:hint="eastAsia"/>
          <w:sz w:val="24"/>
          <w:szCs w:val="24"/>
        </w:rPr>
        <w:t>作。</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市财政局负责归集风险补偿金，管理风险补偿资金池，向合作金融机构配比存入风险补偿金存款，委托津融集团支付风险补偿金，核销风险补偿金损失。</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金融监管部门负责规范引导商业银行、租赁公司按照本办法规定开展相关工作，为合作金融机构在我市行政区域增加信贷规模提供帮助，并督促考核其完成合作协议约定的贷款增速。</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市公安、司法部门负责依法保护风险补偿贷款的债权，依法打击骗贷、逃废金融债务行为，配合追偿和处置风险补偿贷款形成的不良资产，切实维护债权人的合法权益。</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市审计局负责风险补偿金使用的审计。</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津融集团作为领导小组办</w:t>
      </w:r>
      <w:r>
        <w:rPr>
          <w:rFonts w:ascii="仿宋_GB2312" w:eastAsia="仿宋_GB2312" w:hint="eastAsia"/>
          <w:sz w:val="24"/>
          <w:szCs w:val="24"/>
        </w:rPr>
        <w:t>公室授权的第三方服务机构，向合作金融机构代理支付风险补偿金，代持与支付的风险补偿金相对应的不良贷款债权，按照债权比例将清收所得返还风险补偿资金池。津融集团应成立专门团队配合</w:t>
      </w:r>
      <w:r>
        <w:rPr>
          <w:rFonts w:ascii="仿宋_GB2312" w:eastAsia="仿宋_GB2312" w:hint="eastAsia"/>
          <w:sz w:val="24"/>
          <w:szCs w:val="24"/>
        </w:rPr>
        <w:lastRenderedPageBreak/>
        <w:t>领导小组办公室做好相关工作。</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第十四条</w:t>
      </w:r>
      <w:r>
        <w:rPr>
          <w:rFonts w:ascii="仿宋_GB2312" w:eastAsia="仿宋_GB2312" w:hint="eastAsia"/>
          <w:sz w:val="24"/>
          <w:szCs w:val="24"/>
        </w:rPr>
        <w:t>各区县人民政府成立由主要领导任组长的工作组，按照本办法和有关规定组织开展中小微企业贷款协调工作，解决银企对接有关问题，管理本区县的风险补偿金，落实领导小组交办的工作。</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合作金融机构成立由行长（总裁、总经理）任组长的工作组，积极向总部申请中小微企业专项信贷规模，确保完成合作协议约定的贷款增速，协调配合全</w:t>
      </w:r>
      <w:r>
        <w:rPr>
          <w:rFonts w:ascii="仿宋_GB2312" w:eastAsia="仿宋_GB2312" w:hint="eastAsia"/>
          <w:sz w:val="24"/>
          <w:szCs w:val="24"/>
        </w:rPr>
        <w:t>市中小微企业信贷风险补偿工作。</w:t>
      </w:r>
    </w:p>
    <w:p w:rsidR="00C853FD" w:rsidRDefault="008A5ECA" w:rsidP="004B09ED">
      <w:pPr>
        <w:spacing w:beforeLines="50" w:afterLines="50" w:line="400" w:lineRule="exact"/>
        <w:jc w:val="center"/>
        <w:rPr>
          <w:rFonts w:ascii="黑体" w:eastAsia="黑体" w:hAnsi="黑体"/>
          <w:sz w:val="24"/>
          <w:szCs w:val="24"/>
        </w:rPr>
      </w:pPr>
      <w:r>
        <w:rPr>
          <w:rFonts w:ascii="黑体" w:eastAsia="黑体" w:hAnsi="黑体" w:hint="eastAsia"/>
          <w:sz w:val="24"/>
          <w:szCs w:val="24"/>
        </w:rPr>
        <w:t>第五章附则</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第</w:t>
      </w:r>
      <w:r>
        <w:rPr>
          <w:rFonts w:ascii="黑体" w:eastAsia="黑体" w:hAnsi="黑体" w:hint="eastAsia"/>
          <w:sz w:val="24"/>
          <w:szCs w:val="24"/>
        </w:rPr>
        <w:t>十五条</w:t>
      </w:r>
      <w:r>
        <w:rPr>
          <w:rFonts w:ascii="仿宋_GB2312" w:eastAsia="仿宋_GB2312" w:hint="eastAsia"/>
          <w:sz w:val="24"/>
          <w:szCs w:val="24"/>
        </w:rPr>
        <w:t>本办法自</w:t>
      </w:r>
      <w:r>
        <w:rPr>
          <w:rFonts w:ascii="仿宋_GB2312" w:eastAsia="仿宋_GB2312"/>
          <w:sz w:val="24"/>
          <w:szCs w:val="24"/>
        </w:rPr>
        <w:t>2015</w:t>
      </w:r>
      <w:r>
        <w:rPr>
          <w:rFonts w:ascii="仿宋_GB2312" w:eastAsia="仿宋_GB2312" w:hint="eastAsia"/>
          <w:sz w:val="24"/>
          <w:szCs w:val="24"/>
        </w:rPr>
        <w:t>年</w:t>
      </w:r>
      <w:r>
        <w:rPr>
          <w:rFonts w:ascii="仿宋_GB2312" w:eastAsia="仿宋_GB2312"/>
          <w:sz w:val="24"/>
          <w:szCs w:val="24"/>
        </w:rPr>
        <w:t>1</w:t>
      </w:r>
      <w:r>
        <w:rPr>
          <w:rFonts w:ascii="仿宋_GB2312" w:eastAsia="仿宋_GB2312" w:hint="eastAsia"/>
          <w:sz w:val="24"/>
          <w:szCs w:val="24"/>
        </w:rPr>
        <w:t>月</w:t>
      </w:r>
      <w:r>
        <w:rPr>
          <w:rFonts w:ascii="仿宋_GB2312" w:eastAsia="仿宋_GB2312"/>
          <w:sz w:val="24"/>
          <w:szCs w:val="24"/>
        </w:rPr>
        <w:t>1</w:t>
      </w:r>
      <w:r>
        <w:rPr>
          <w:rFonts w:ascii="仿宋_GB2312" w:eastAsia="仿宋_GB2312" w:hint="eastAsia"/>
          <w:sz w:val="24"/>
          <w:szCs w:val="24"/>
        </w:rPr>
        <w:t>日起试行，试行期</w:t>
      </w:r>
      <w:r>
        <w:rPr>
          <w:rFonts w:ascii="仿宋_GB2312" w:eastAsia="仿宋_GB2312"/>
          <w:sz w:val="24"/>
          <w:szCs w:val="24"/>
        </w:rPr>
        <w:t>2</w:t>
      </w:r>
      <w:r>
        <w:rPr>
          <w:rFonts w:ascii="仿宋_GB2312" w:eastAsia="仿宋_GB2312" w:hint="eastAsia"/>
          <w:sz w:val="24"/>
          <w:szCs w:val="24"/>
        </w:rPr>
        <w:t>年。</w:t>
      </w:r>
    </w:p>
    <w:p w:rsidR="00C853FD" w:rsidRDefault="00C853FD">
      <w:pPr>
        <w:spacing w:line="400" w:lineRule="exact"/>
        <w:rPr>
          <w:rFonts w:ascii="仿宋_GB2312" w:eastAsia="仿宋_GB2312"/>
          <w:sz w:val="24"/>
          <w:szCs w:val="24"/>
        </w:rPr>
      </w:pPr>
    </w:p>
    <w:p w:rsidR="00C853FD" w:rsidRDefault="008A5ECA">
      <w:pPr>
        <w:pStyle w:val="aa"/>
        <w:spacing w:line="400" w:lineRule="exact"/>
        <w:rPr>
          <w:sz w:val="24"/>
          <w:szCs w:val="24"/>
        </w:rPr>
      </w:pPr>
      <w:r>
        <w:rPr>
          <w:sz w:val="24"/>
          <w:szCs w:val="24"/>
        </w:rPr>
        <w:br w:type="page"/>
      </w:r>
      <w:bookmarkStart w:id="15" w:name="_Toc442457553"/>
    </w:p>
    <w:p w:rsidR="00C853FD" w:rsidRDefault="008A5ECA">
      <w:pPr>
        <w:pStyle w:val="aa"/>
        <w:spacing w:line="400" w:lineRule="exact"/>
        <w:rPr>
          <w:sz w:val="24"/>
          <w:szCs w:val="24"/>
        </w:rPr>
      </w:pPr>
      <w:r>
        <w:rPr>
          <w:rFonts w:hint="eastAsia"/>
          <w:sz w:val="28"/>
          <w:szCs w:val="28"/>
        </w:rPr>
        <w:t>天津市小微企业贷款保证保险风险</w:t>
      </w:r>
      <w:r>
        <w:rPr>
          <w:sz w:val="28"/>
          <w:szCs w:val="28"/>
        </w:rPr>
        <w:br/>
      </w:r>
      <w:r>
        <w:rPr>
          <w:rFonts w:hint="eastAsia"/>
          <w:sz w:val="28"/>
          <w:szCs w:val="28"/>
        </w:rPr>
        <w:t>补贴资金管理办法（试行）</w:t>
      </w:r>
      <w:bookmarkEnd w:id="15"/>
    </w:p>
    <w:p w:rsidR="00C853FD" w:rsidRDefault="008A5ECA" w:rsidP="004B09ED">
      <w:pPr>
        <w:pStyle w:val="11"/>
        <w:numPr>
          <w:ilvl w:val="0"/>
          <w:numId w:val="1"/>
        </w:numPr>
        <w:spacing w:beforeLines="50" w:afterLines="50" w:line="400" w:lineRule="exact"/>
        <w:ind w:firstLineChars="0"/>
        <w:jc w:val="center"/>
        <w:rPr>
          <w:rFonts w:ascii="黑体" w:eastAsia="黑体" w:hAnsi="黑体"/>
          <w:sz w:val="24"/>
          <w:szCs w:val="24"/>
        </w:rPr>
      </w:pPr>
      <w:r>
        <w:rPr>
          <w:rFonts w:ascii="黑体" w:eastAsia="黑体" w:hAnsi="黑体" w:hint="eastAsia"/>
          <w:sz w:val="24"/>
          <w:szCs w:val="24"/>
        </w:rPr>
        <w:t>总则</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第一条</w:t>
      </w:r>
      <w:r>
        <w:rPr>
          <w:rFonts w:ascii="仿宋_GB2312" w:eastAsia="仿宋_GB2312" w:hint="eastAsia"/>
          <w:sz w:val="24"/>
          <w:szCs w:val="24"/>
        </w:rPr>
        <w:t>为贯彻落实《国务院关于扶持小型微型企业健康发展的意见》（国发〔</w:t>
      </w:r>
      <w:r>
        <w:rPr>
          <w:rFonts w:ascii="仿宋_GB2312" w:eastAsia="仿宋_GB2312"/>
          <w:sz w:val="24"/>
          <w:szCs w:val="24"/>
        </w:rPr>
        <w:t>2014</w:t>
      </w:r>
      <w:r>
        <w:rPr>
          <w:rFonts w:ascii="仿宋_GB2312" w:eastAsia="仿宋_GB2312" w:hint="eastAsia"/>
          <w:sz w:val="24"/>
          <w:szCs w:val="24"/>
        </w:rPr>
        <w:t>〕</w:t>
      </w:r>
      <w:r>
        <w:rPr>
          <w:rFonts w:ascii="仿宋_GB2312" w:eastAsia="仿宋_GB2312"/>
          <w:sz w:val="24"/>
          <w:szCs w:val="24"/>
        </w:rPr>
        <w:t>52</w:t>
      </w:r>
      <w:r>
        <w:rPr>
          <w:rFonts w:ascii="仿宋_GB2312" w:eastAsia="仿宋_GB2312" w:hint="eastAsia"/>
          <w:sz w:val="24"/>
          <w:szCs w:val="24"/>
        </w:rPr>
        <w:t>号）和《国务院关于加快发展现代保险服务业的若干意见》（国发〔</w:t>
      </w:r>
      <w:r>
        <w:rPr>
          <w:rFonts w:ascii="仿宋_GB2312" w:eastAsia="仿宋_GB2312"/>
          <w:sz w:val="24"/>
          <w:szCs w:val="24"/>
        </w:rPr>
        <w:t>2014</w:t>
      </w:r>
      <w:r>
        <w:rPr>
          <w:rFonts w:ascii="仿宋_GB2312" w:eastAsia="仿宋_GB2312" w:hint="eastAsia"/>
          <w:sz w:val="24"/>
          <w:szCs w:val="24"/>
        </w:rPr>
        <w:t>〕</w:t>
      </w:r>
      <w:r>
        <w:rPr>
          <w:rFonts w:ascii="仿宋_GB2312" w:eastAsia="仿宋_GB2312"/>
          <w:sz w:val="24"/>
          <w:szCs w:val="24"/>
        </w:rPr>
        <w:t>29</w:t>
      </w:r>
      <w:r>
        <w:rPr>
          <w:rFonts w:ascii="仿宋_GB2312" w:eastAsia="仿宋_GB2312" w:hint="eastAsia"/>
          <w:sz w:val="24"/>
          <w:szCs w:val="24"/>
        </w:rPr>
        <w:t>号）等文件精神，充分发挥财政资金的导向和放大作用，鼓励和引导商业银行和保险机构向有融资需求的小微企业发放贷款，促进全市经济社会持续健康发展，设立天津市小微企业贷款保证保险风险补贴资金（以下简称风险补贴资金），以天津市中小微企业贷款风险补偿金作为资金来源。为保障风险补贴资金高效、规范使用，制定本办法。</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第二条</w:t>
      </w:r>
      <w:r>
        <w:rPr>
          <w:rFonts w:ascii="仿宋_GB2312" w:eastAsia="仿宋_GB2312" w:hint="eastAsia"/>
          <w:sz w:val="24"/>
          <w:szCs w:val="24"/>
        </w:rPr>
        <w:t>小微企业是指在我市行政区域内注册并从事实体经济运营，符合工业和信息化部、国家统计局、国家发展改革委、财政部《关于印发中小企业划型标准规定的通知》（工信部联企业〔</w:t>
      </w:r>
      <w:r>
        <w:rPr>
          <w:rFonts w:ascii="仿宋_GB2312" w:eastAsia="仿宋_GB2312"/>
          <w:sz w:val="24"/>
          <w:szCs w:val="24"/>
        </w:rPr>
        <w:t>2011</w:t>
      </w:r>
      <w:r>
        <w:rPr>
          <w:rFonts w:ascii="仿宋_GB2312" w:eastAsia="仿宋_GB2312" w:hint="eastAsia"/>
          <w:sz w:val="24"/>
          <w:szCs w:val="24"/>
        </w:rPr>
        <w:t>〕</w:t>
      </w:r>
      <w:r>
        <w:rPr>
          <w:rFonts w:ascii="仿宋_GB2312" w:eastAsia="仿宋_GB2312"/>
          <w:sz w:val="24"/>
          <w:szCs w:val="24"/>
        </w:rPr>
        <w:t>300</w:t>
      </w:r>
      <w:r>
        <w:rPr>
          <w:rFonts w:ascii="仿宋_GB2312" w:eastAsia="仿宋_GB2312" w:hint="eastAsia"/>
          <w:sz w:val="24"/>
          <w:szCs w:val="24"/>
        </w:rPr>
        <w:t>号）和《国家统计局关于印发统</w:t>
      </w:r>
      <w:r>
        <w:rPr>
          <w:rFonts w:ascii="仿宋_GB2312" w:eastAsia="仿宋_GB2312" w:hint="eastAsia"/>
          <w:sz w:val="24"/>
          <w:szCs w:val="24"/>
        </w:rPr>
        <w:t>计上大中小微型企业划分办法的通知》（国统字〔</w:t>
      </w:r>
      <w:r>
        <w:rPr>
          <w:rFonts w:ascii="仿宋_GB2312" w:eastAsia="仿宋_GB2312"/>
          <w:sz w:val="24"/>
          <w:szCs w:val="24"/>
        </w:rPr>
        <w:t>2011</w:t>
      </w:r>
      <w:r>
        <w:rPr>
          <w:rFonts w:ascii="仿宋_GB2312" w:eastAsia="仿宋_GB2312" w:hint="eastAsia"/>
          <w:sz w:val="24"/>
          <w:szCs w:val="24"/>
        </w:rPr>
        <w:t>〕</w:t>
      </w:r>
      <w:r>
        <w:rPr>
          <w:rFonts w:ascii="仿宋_GB2312" w:eastAsia="仿宋_GB2312"/>
          <w:sz w:val="24"/>
          <w:szCs w:val="24"/>
        </w:rPr>
        <w:t>75</w:t>
      </w:r>
      <w:r>
        <w:rPr>
          <w:rFonts w:ascii="仿宋_GB2312" w:eastAsia="仿宋_GB2312" w:hint="eastAsia"/>
          <w:sz w:val="24"/>
          <w:szCs w:val="24"/>
        </w:rPr>
        <w:t>号）规定的小型、微型企业。</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第</w:t>
      </w:r>
      <w:r>
        <w:rPr>
          <w:rFonts w:ascii="黑体" w:eastAsia="黑体" w:hAnsi="黑体" w:hint="eastAsia"/>
          <w:sz w:val="24"/>
          <w:szCs w:val="24"/>
        </w:rPr>
        <w:t>三条</w:t>
      </w:r>
      <w:r>
        <w:rPr>
          <w:rFonts w:ascii="仿宋_GB2312" w:eastAsia="仿宋_GB2312" w:hint="eastAsia"/>
          <w:sz w:val="24"/>
          <w:szCs w:val="24"/>
        </w:rPr>
        <w:t>小微企业贷款保证保险是指以借款人为投保人，保险公司为承保人，贷款银行为被保险人，当借款人因非故意原因不能偿还贷款时，由承保人按照保险合同约</w:t>
      </w:r>
      <w:r>
        <w:rPr>
          <w:rFonts w:ascii="仿宋_GB2312" w:eastAsia="仿宋_GB2312" w:hint="eastAsia"/>
          <w:sz w:val="24"/>
          <w:szCs w:val="24"/>
        </w:rPr>
        <w:lastRenderedPageBreak/>
        <w:t>定向被保险人支付赔款的业务。</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小微企业贷款是指被保险人向小微企业发放的流动资金贷款和技术改造类项目贷款。被保险人按照本办法规定发放的单笔贷款额度，设定为</w:t>
      </w:r>
      <w:r>
        <w:rPr>
          <w:rFonts w:ascii="仿宋_GB2312" w:eastAsia="仿宋_GB2312"/>
          <w:sz w:val="24"/>
          <w:szCs w:val="24"/>
        </w:rPr>
        <w:t>100</w:t>
      </w:r>
      <w:r>
        <w:rPr>
          <w:rFonts w:ascii="仿宋_GB2312" w:eastAsia="仿宋_GB2312" w:hint="eastAsia"/>
          <w:sz w:val="24"/>
          <w:szCs w:val="24"/>
        </w:rPr>
        <w:t>万元（含）及以下、</w:t>
      </w:r>
      <w:r>
        <w:rPr>
          <w:rFonts w:ascii="仿宋_GB2312" w:eastAsia="仿宋_GB2312"/>
          <w:sz w:val="24"/>
          <w:szCs w:val="24"/>
        </w:rPr>
        <w:t>100</w:t>
      </w:r>
      <w:r>
        <w:rPr>
          <w:rFonts w:ascii="仿宋_GB2312" w:eastAsia="仿宋_GB2312" w:hint="eastAsia"/>
          <w:sz w:val="24"/>
          <w:szCs w:val="24"/>
        </w:rPr>
        <w:t>万元至</w:t>
      </w:r>
      <w:r>
        <w:rPr>
          <w:rFonts w:ascii="仿宋_GB2312" w:eastAsia="仿宋_GB2312"/>
          <w:sz w:val="24"/>
          <w:szCs w:val="24"/>
        </w:rPr>
        <w:t>300</w:t>
      </w:r>
      <w:r>
        <w:rPr>
          <w:rFonts w:ascii="仿宋_GB2312" w:eastAsia="仿宋_GB2312" w:hint="eastAsia"/>
          <w:sz w:val="24"/>
          <w:szCs w:val="24"/>
        </w:rPr>
        <w:t>万元（含）、</w:t>
      </w:r>
      <w:r>
        <w:rPr>
          <w:rFonts w:ascii="仿宋_GB2312" w:eastAsia="仿宋_GB2312"/>
          <w:sz w:val="24"/>
          <w:szCs w:val="24"/>
        </w:rPr>
        <w:t>300</w:t>
      </w:r>
      <w:r>
        <w:rPr>
          <w:rFonts w:ascii="仿宋_GB2312" w:eastAsia="仿宋_GB2312" w:hint="eastAsia"/>
          <w:sz w:val="24"/>
          <w:szCs w:val="24"/>
        </w:rPr>
        <w:t>万元至</w:t>
      </w:r>
      <w:r>
        <w:rPr>
          <w:rFonts w:ascii="仿宋_GB2312" w:eastAsia="仿宋_GB2312"/>
          <w:sz w:val="24"/>
          <w:szCs w:val="24"/>
        </w:rPr>
        <w:t>500</w:t>
      </w:r>
      <w:r>
        <w:rPr>
          <w:rFonts w:ascii="仿宋_GB2312" w:eastAsia="仿宋_GB2312" w:hint="eastAsia"/>
          <w:sz w:val="24"/>
          <w:szCs w:val="24"/>
        </w:rPr>
        <w:t>万元（含）。小微企业贷款仅限于生产经营性用途，不得用于个人消费、非生产经营性固定资产投资、房地产开发以及置换银行已有贷款等。</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第</w:t>
      </w:r>
      <w:r>
        <w:rPr>
          <w:rFonts w:ascii="黑体" w:eastAsia="黑体" w:hAnsi="黑体" w:hint="eastAsia"/>
          <w:sz w:val="24"/>
          <w:szCs w:val="24"/>
        </w:rPr>
        <w:t>四条</w:t>
      </w:r>
      <w:r>
        <w:rPr>
          <w:rFonts w:ascii="仿宋_GB2312" w:eastAsia="仿宋_GB2312" w:hint="eastAsia"/>
          <w:sz w:val="24"/>
          <w:szCs w:val="24"/>
        </w:rPr>
        <w:t>小微企业贷款保证保险工作应当遵循政府扶持、风险共担、保本微利的原则。承保人与被保险人开办小微企业贷款保证保险及其信贷业务，应分别向天津保监局、天津银监局和市金融局报告。</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第五条</w:t>
      </w:r>
      <w:r>
        <w:rPr>
          <w:rFonts w:ascii="仿宋_GB2312" w:eastAsia="仿宋_GB2312" w:hint="eastAsia"/>
          <w:sz w:val="24"/>
          <w:szCs w:val="24"/>
        </w:rPr>
        <w:t>当小微企业不良贷款率达到</w:t>
      </w:r>
      <w:r>
        <w:rPr>
          <w:rFonts w:ascii="仿宋_GB2312" w:eastAsia="仿宋_GB2312"/>
          <w:sz w:val="24"/>
          <w:szCs w:val="24"/>
        </w:rPr>
        <w:t>5%</w:t>
      </w:r>
      <w:r>
        <w:rPr>
          <w:rFonts w:ascii="仿宋_GB2312" w:eastAsia="仿宋_GB2312" w:hint="eastAsia"/>
          <w:sz w:val="24"/>
          <w:szCs w:val="24"/>
        </w:rPr>
        <w:t>或承保人实际赔付率达到</w:t>
      </w:r>
      <w:r>
        <w:rPr>
          <w:rFonts w:ascii="仿宋_GB2312" w:eastAsia="仿宋_GB2312"/>
          <w:sz w:val="24"/>
          <w:szCs w:val="24"/>
        </w:rPr>
        <w:t>130%</w:t>
      </w:r>
      <w:r>
        <w:rPr>
          <w:rFonts w:ascii="仿宋_GB2312" w:eastAsia="仿宋_GB2312" w:hint="eastAsia"/>
          <w:sz w:val="24"/>
          <w:szCs w:val="24"/>
        </w:rPr>
        <w:t>时，市金融局应向承保人和贷款银行提示风险。当小微企业不良贷款率达到</w:t>
      </w:r>
      <w:r>
        <w:rPr>
          <w:rFonts w:ascii="仿宋_GB2312" w:eastAsia="仿宋_GB2312"/>
          <w:sz w:val="24"/>
          <w:szCs w:val="24"/>
        </w:rPr>
        <w:t>7%</w:t>
      </w:r>
      <w:r>
        <w:rPr>
          <w:rFonts w:ascii="仿宋_GB2312" w:eastAsia="仿宋_GB2312" w:hint="eastAsia"/>
          <w:sz w:val="24"/>
          <w:szCs w:val="24"/>
        </w:rPr>
        <w:t>或承保人实际赔付率达到</w:t>
      </w:r>
      <w:r>
        <w:rPr>
          <w:rFonts w:ascii="仿宋_GB2312" w:eastAsia="仿宋_GB2312"/>
          <w:sz w:val="24"/>
          <w:szCs w:val="24"/>
        </w:rPr>
        <w:t>160%</w:t>
      </w:r>
      <w:r>
        <w:rPr>
          <w:rFonts w:ascii="仿宋_GB2312" w:eastAsia="仿宋_GB2312" w:hint="eastAsia"/>
          <w:sz w:val="24"/>
          <w:szCs w:val="24"/>
        </w:rPr>
        <w:t>时，市金融局、承保人和贷款银行应根据实际情况，暂停或停止小微企业贷款保证保险及其信贷业务。</w:t>
      </w:r>
    </w:p>
    <w:p w:rsidR="00C853FD" w:rsidRDefault="008A5ECA" w:rsidP="004B09ED">
      <w:pPr>
        <w:spacing w:beforeLines="50" w:afterLines="50" w:line="400" w:lineRule="exact"/>
        <w:jc w:val="center"/>
        <w:rPr>
          <w:rFonts w:ascii="仿宋_GB2312" w:eastAsia="仿宋_GB2312"/>
          <w:b/>
          <w:sz w:val="24"/>
          <w:szCs w:val="24"/>
        </w:rPr>
      </w:pPr>
      <w:r>
        <w:rPr>
          <w:rFonts w:ascii="黑体" w:eastAsia="黑体" w:hAnsi="黑体" w:hint="eastAsia"/>
          <w:sz w:val="24"/>
          <w:szCs w:val="24"/>
        </w:rPr>
        <w:t>第二章合作协议与贷款保证保险</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第六条</w:t>
      </w:r>
      <w:r>
        <w:rPr>
          <w:rFonts w:ascii="仿宋_GB2312" w:eastAsia="仿宋_GB2312" w:hint="eastAsia"/>
          <w:sz w:val="24"/>
          <w:szCs w:val="24"/>
        </w:rPr>
        <w:t>贷款银行与承保人应根据本办法和有关规定签订合作协议，明确业务范围、合作期限、客户准入标准、业务操作流程、理赔及追偿约定、双方权利义务等内容。合作协议应分别报送天津银监局和天津保监局备案。</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lastRenderedPageBreak/>
        <w:t>借款人为获得小微企业贷款，须与贷款银行、承保人分别签订贷款合同、保险合同。承保人对贷款本金损失承担保险责任。</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第七条</w:t>
      </w:r>
      <w:r>
        <w:rPr>
          <w:rFonts w:ascii="仿宋_GB2312" w:eastAsia="仿宋_GB2312" w:hint="eastAsia"/>
          <w:sz w:val="24"/>
          <w:szCs w:val="24"/>
        </w:rPr>
        <w:t>贷款银行应按照相关法律法规、产业政策及管理办法开展贷前审核、贷后跟踪和逾期追缴；</w:t>
      </w:r>
      <w:r>
        <w:rPr>
          <w:rFonts w:ascii="仿宋_GB2312" w:eastAsia="仿宋_GB2312" w:hint="eastAsia"/>
          <w:sz w:val="24"/>
          <w:szCs w:val="24"/>
        </w:rPr>
        <w:t>承保人应与贷款银行互动，做好保前调查、保后管控，协助建立信用管控体系，共同把控经营风险。</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第八条</w:t>
      </w:r>
      <w:r>
        <w:rPr>
          <w:rFonts w:ascii="仿宋_GB2312" w:eastAsia="仿宋_GB2312" w:hint="eastAsia"/>
          <w:sz w:val="24"/>
          <w:szCs w:val="24"/>
        </w:rPr>
        <w:t>承保人应提供经保险监管机构备案的小微企业贷款保证保险产品。承保人应采取社会已有的评级结果和银行内部的评级成果对借款人进行信用评级，根据信用评级、申请贷款额度区间等不同因素，将贷款主体分为不同的风险等级，与贷款的期限结构联系挂钩，实行差异化的保险费率。保险费率一般为</w:t>
      </w:r>
      <w:r>
        <w:rPr>
          <w:rFonts w:ascii="仿宋_GB2312" w:eastAsia="仿宋_GB2312"/>
          <w:sz w:val="24"/>
          <w:szCs w:val="24"/>
        </w:rPr>
        <w:t>2%</w:t>
      </w:r>
      <w:r>
        <w:rPr>
          <w:rFonts w:ascii="仿宋_GB2312" w:eastAsia="仿宋_GB2312" w:hint="eastAsia"/>
          <w:sz w:val="24"/>
          <w:szCs w:val="24"/>
        </w:rPr>
        <w:t>至</w:t>
      </w:r>
      <w:r>
        <w:rPr>
          <w:rFonts w:ascii="仿宋_GB2312" w:eastAsia="仿宋_GB2312"/>
          <w:sz w:val="24"/>
          <w:szCs w:val="24"/>
        </w:rPr>
        <w:t>3%</w:t>
      </w:r>
      <w:r>
        <w:rPr>
          <w:rFonts w:ascii="仿宋_GB2312" w:eastAsia="仿宋_GB2312" w:hint="eastAsia"/>
          <w:sz w:val="24"/>
          <w:szCs w:val="24"/>
        </w:rPr>
        <w:t>。</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承保人承保小微企业贷款保证保险后，应通过天津市中小微企业风险补偿金贷款备案系统向市金融局进行备案。</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第九条</w:t>
      </w:r>
      <w:r>
        <w:rPr>
          <w:rFonts w:ascii="仿宋_GB2312" w:eastAsia="仿宋_GB2312" w:hint="eastAsia"/>
          <w:sz w:val="24"/>
          <w:szCs w:val="24"/>
        </w:rPr>
        <w:t>企业贷款到期未能正常结清授信的，</w:t>
      </w:r>
      <w:r>
        <w:rPr>
          <w:rFonts w:ascii="仿宋_GB2312" w:eastAsia="仿宋_GB2312" w:hint="eastAsia"/>
          <w:sz w:val="24"/>
          <w:szCs w:val="24"/>
        </w:rPr>
        <w:t>由贷款银行进行清收。形成不良贷款</w:t>
      </w:r>
      <w:r>
        <w:rPr>
          <w:rFonts w:ascii="仿宋_GB2312" w:eastAsia="仿宋_GB2312"/>
          <w:sz w:val="24"/>
          <w:szCs w:val="24"/>
        </w:rPr>
        <w:t>60</w:t>
      </w:r>
      <w:r>
        <w:rPr>
          <w:rFonts w:ascii="仿宋_GB2312" w:eastAsia="仿宋_GB2312" w:hint="eastAsia"/>
          <w:sz w:val="24"/>
          <w:szCs w:val="24"/>
        </w:rPr>
        <w:t>天以上且追索无果，并被认定为呆坏账的，贷款银行可向承保人索赔。承保人在收到贷款银行索赔要求后，应在</w:t>
      </w:r>
      <w:r>
        <w:rPr>
          <w:rFonts w:ascii="仿宋_GB2312" w:eastAsia="仿宋_GB2312"/>
          <w:sz w:val="24"/>
          <w:szCs w:val="24"/>
        </w:rPr>
        <w:t>10</w:t>
      </w:r>
      <w:r>
        <w:rPr>
          <w:rFonts w:ascii="仿宋_GB2312" w:eastAsia="仿宋_GB2312" w:hint="eastAsia"/>
          <w:sz w:val="24"/>
          <w:szCs w:val="24"/>
        </w:rPr>
        <w:t>个工作日内进行理赔。</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第十条</w:t>
      </w:r>
      <w:r>
        <w:rPr>
          <w:rFonts w:ascii="仿宋_GB2312" w:eastAsia="仿宋_GB2312" w:hint="eastAsia"/>
          <w:sz w:val="24"/>
          <w:szCs w:val="24"/>
        </w:rPr>
        <w:t>贷款银行对贷款实施全过程风险管控。贷款银行应根据授信尽职要求，从客户申请受理、贷前调查、贷</w:t>
      </w:r>
      <w:r>
        <w:rPr>
          <w:rFonts w:ascii="仿宋_GB2312" w:eastAsia="仿宋_GB2312" w:hint="eastAsia"/>
          <w:sz w:val="24"/>
          <w:szCs w:val="24"/>
        </w:rPr>
        <w:lastRenderedPageBreak/>
        <w:t>中分析决策到贷后跟踪管理、逾期催收等各个环节，全程严格把好贷款授信的质量关口，重点确保客户信息真实性及资金用途合理性，确保资金专款专用，不得因为已投保保证保险而降低贷款发放标准，放松贷款质量与风险的管控。</w:t>
      </w:r>
    </w:p>
    <w:p w:rsidR="00C853FD" w:rsidRDefault="008A5ECA" w:rsidP="004B09ED">
      <w:pPr>
        <w:pStyle w:val="11"/>
        <w:numPr>
          <w:ilvl w:val="0"/>
          <w:numId w:val="1"/>
        </w:numPr>
        <w:spacing w:beforeLines="50" w:afterLines="50" w:line="400" w:lineRule="exact"/>
        <w:ind w:firstLineChars="0"/>
        <w:jc w:val="center"/>
        <w:rPr>
          <w:rFonts w:ascii="黑体" w:eastAsia="黑体" w:hAnsi="黑体"/>
          <w:sz w:val="24"/>
          <w:szCs w:val="24"/>
        </w:rPr>
      </w:pPr>
      <w:r>
        <w:rPr>
          <w:rFonts w:ascii="黑体" w:eastAsia="黑体" w:hAnsi="黑体" w:hint="eastAsia"/>
          <w:sz w:val="24"/>
          <w:szCs w:val="24"/>
        </w:rPr>
        <w:t>风险补贴资金申请和合规监管</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第十一条</w:t>
      </w:r>
      <w:r>
        <w:rPr>
          <w:rFonts w:ascii="仿宋_GB2312" w:eastAsia="仿宋_GB2312" w:hint="eastAsia"/>
          <w:sz w:val="24"/>
          <w:szCs w:val="24"/>
        </w:rPr>
        <w:t>承保人每季度对</w:t>
      </w:r>
      <w:r>
        <w:rPr>
          <w:rFonts w:ascii="仿宋_GB2312" w:eastAsia="仿宋_GB2312" w:hint="eastAsia"/>
          <w:sz w:val="24"/>
          <w:szCs w:val="24"/>
        </w:rPr>
        <w:t>贷款保证保险进行业务核算，就实际赔付率小于</w:t>
      </w:r>
      <w:r>
        <w:rPr>
          <w:rFonts w:ascii="仿宋_GB2312" w:eastAsia="仿宋_GB2312"/>
          <w:sz w:val="24"/>
          <w:szCs w:val="24"/>
        </w:rPr>
        <w:t>100%</w:t>
      </w:r>
      <w:r>
        <w:rPr>
          <w:rFonts w:ascii="仿宋_GB2312" w:eastAsia="仿宋_GB2312" w:hint="eastAsia"/>
          <w:sz w:val="24"/>
          <w:szCs w:val="24"/>
        </w:rPr>
        <w:t>（含）的贷款本金损失，由贷款银行与承保人按</w:t>
      </w:r>
      <w:r>
        <w:rPr>
          <w:rFonts w:ascii="仿宋_GB2312" w:eastAsia="仿宋_GB2312"/>
          <w:sz w:val="24"/>
          <w:szCs w:val="24"/>
        </w:rPr>
        <w:t>30</w:t>
      </w:r>
      <w:r>
        <w:rPr>
          <w:rFonts w:ascii="微软雅黑" w:eastAsia="微软雅黑" w:hAnsi="微软雅黑" w:cs="微软雅黑" w:hint="eastAsia"/>
          <w:sz w:val="24"/>
          <w:szCs w:val="24"/>
        </w:rPr>
        <w:t>︰</w:t>
      </w:r>
      <w:r>
        <w:rPr>
          <w:rFonts w:ascii="仿宋_GB2312" w:eastAsia="仿宋_GB2312"/>
          <w:sz w:val="24"/>
          <w:szCs w:val="24"/>
        </w:rPr>
        <w:t>70</w:t>
      </w:r>
      <w:r>
        <w:rPr>
          <w:rFonts w:ascii="仿宋_GB2312" w:eastAsia="仿宋_GB2312" w:hint="eastAsia"/>
          <w:sz w:val="24"/>
          <w:szCs w:val="24"/>
        </w:rPr>
        <w:t>的比例分担。对实际赔付率大于</w:t>
      </w:r>
      <w:r>
        <w:rPr>
          <w:rFonts w:ascii="仿宋_GB2312" w:eastAsia="仿宋_GB2312"/>
          <w:sz w:val="24"/>
          <w:szCs w:val="24"/>
        </w:rPr>
        <w:t>100%</w:t>
      </w:r>
      <w:r>
        <w:rPr>
          <w:rFonts w:ascii="仿宋_GB2312" w:eastAsia="仿宋_GB2312" w:hint="eastAsia"/>
          <w:sz w:val="24"/>
          <w:szCs w:val="24"/>
        </w:rPr>
        <w:t>小于</w:t>
      </w:r>
      <w:r>
        <w:rPr>
          <w:rFonts w:ascii="仿宋_GB2312" w:eastAsia="仿宋_GB2312"/>
          <w:sz w:val="24"/>
          <w:szCs w:val="24"/>
        </w:rPr>
        <w:t>150%</w:t>
      </w:r>
      <w:r>
        <w:rPr>
          <w:rFonts w:ascii="仿宋_GB2312" w:eastAsia="仿宋_GB2312" w:hint="eastAsia"/>
          <w:sz w:val="24"/>
          <w:szCs w:val="24"/>
        </w:rPr>
        <w:t>（含）的贷款本金损失，向市财政局提出</w:t>
      </w:r>
      <w:r>
        <w:rPr>
          <w:rFonts w:ascii="仿宋_GB2312" w:eastAsia="仿宋_GB2312"/>
          <w:sz w:val="24"/>
          <w:szCs w:val="24"/>
        </w:rPr>
        <w:t>50%</w:t>
      </w:r>
      <w:r>
        <w:rPr>
          <w:rFonts w:ascii="仿宋_GB2312" w:eastAsia="仿宋_GB2312" w:hint="eastAsia"/>
          <w:sz w:val="24"/>
          <w:szCs w:val="24"/>
        </w:rPr>
        <w:t>的补贴申请；对实际赔付率超过</w:t>
      </w:r>
      <w:r>
        <w:rPr>
          <w:rFonts w:ascii="仿宋_GB2312" w:eastAsia="仿宋_GB2312"/>
          <w:sz w:val="24"/>
          <w:szCs w:val="24"/>
        </w:rPr>
        <w:t>150%</w:t>
      </w:r>
      <w:r>
        <w:rPr>
          <w:rFonts w:ascii="仿宋_GB2312" w:eastAsia="仿宋_GB2312" w:hint="eastAsia"/>
          <w:sz w:val="24"/>
          <w:szCs w:val="24"/>
        </w:rPr>
        <w:t>的贷款本金损失，向市财政局提出全额补贴申请。</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承保人应于每季度的次月</w:t>
      </w:r>
      <w:r>
        <w:rPr>
          <w:rFonts w:ascii="仿宋_GB2312" w:eastAsia="仿宋_GB2312"/>
          <w:sz w:val="24"/>
          <w:szCs w:val="24"/>
        </w:rPr>
        <w:t>20</w:t>
      </w:r>
      <w:r>
        <w:rPr>
          <w:rFonts w:ascii="仿宋_GB2312" w:eastAsia="仿宋_GB2312" w:hint="eastAsia"/>
          <w:sz w:val="24"/>
          <w:szCs w:val="24"/>
        </w:rPr>
        <w:t>日前向市财政局书面提出上一季度补贴申请，并附相关证明材料。市财政局应及时对补贴申请进行审核，自接到申请之日起</w:t>
      </w:r>
      <w:r>
        <w:rPr>
          <w:rFonts w:ascii="仿宋_GB2312" w:eastAsia="仿宋_GB2312"/>
          <w:sz w:val="24"/>
          <w:szCs w:val="24"/>
        </w:rPr>
        <w:t>20</w:t>
      </w:r>
      <w:r>
        <w:rPr>
          <w:rFonts w:ascii="仿宋_GB2312" w:eastAsia="仿宋_GB2312" w:hint="eastAsia"/>
          <w:sz w:val="24"/>
          <w:szCs w:val="24"/>
        </w:rPr>
        <w:t>个工作日内向符合风险补贴条件的承保人拨付风险补贴资金。</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第十二条</w:t>
      </w:r>
      <w:r>
        <w:rPr>
          <w:rFonts w:ascii="仿宋_GB2312" w:eastAsia="仿宋_GB2312" w:hint="eastAsia"/>
          <w:sz w:val="24"/>
          <w:szCs w:val="24"/>
        </w:rPr>
        <w:t>贷款银行弄虚作假或与企业合谋骗贷、骗</w:t>
      </w:r>
      <w:r>
        <w:rPr>
          <w:rFonts w:ascii="仿宋_GB2312" w:eastAsia="仿宋_GB2312" w:hint="eastAsia"/>
          <w:sz w:val="24"/>
          <w:szCs w:val="24"/>
        </w:rPr>
        <w:t>取保险赔款的，一经查实，全额收回赔款，取消其合作资格，</w:t>
      </w:r>
      <w:r>
        <w:rPr>
          <w:rFonts w:ascii="仿宋_GB2312" w:eastAsia="仿宋_GB2312"/>
          <w:sz w:val="24"/>
          <w:szCs w:val="24"/>
        </w:rPr>
        <w:t>3</w:t>
      </w:r>
      <w:r>
        <w:rPr>
          <w:rFonts w:ascii="仿宋_GB2312" w:eastAsia="仿宋_GB2312" w:hint="eastAsia"/>
          <w:sz w:val="24"/>
          <w:szCs w:val="24"/>
        </w:rPr>
        <w:t>年内禁止其享受市级财政及相关税收优惠。</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对骗取、挪用银行贷款的企业，永不纳入贷款风险补偿范围，取消对其各类政策、项目和资金扶持，并通过法律手段清收，依法追究法律责任。</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lastRenderedPageBreak/>
        <w:t>保险机构弄虚作假或与企业合谋骗贷、套取风险补贴资金的，一经查实，全额收回风险补贴资金，取消其合作资格，</w:t>
      </w:r>
      <w:r>
        <w:rPr>
          <w:rFonts w:ascii="仿宋_GB2312" w:eastAsia="仿宋_GB2312"/>
          <w:sz w:val="24"/>
          <w:szCs w:val="24"/>
        </w:rPr>
        <w:t>3</w:t>
      </w:r>
      <w:r>
        <w:rPr>
          <w:rFonts w:ascii="仿宋_GB2312" w:eastAsia="仿宋_GB2312" w:hint="eastAsia"/>
          <w:sz w:val="24"/>
          <w:szCs w:val="24"/>
        </w:rPr>
        <w:t>年内禁止其参与政府招标项目，由天津保监局依法予以行政处罚，涉嫌犯罪的移送司法机关。</w:t>
      </w:r>
    </w:p>
    <w:p w:rsidR="00C853FD" w:rsidRDefault="008A5ECA" w:rsidP="004B09ED">
      <w:pPr>
        <w:pStyle w:val="11"/>
        <w:numPr>
          <w:ilvl w:val="0"/>
          <w:numId w:val="1"/>
        </w:numPr>
        <w:spacing w:beforeLines="50" w:afterLines="50" w:line="400" w:lineRule="exact"/>
        <w:ind w:firstLineChars="0"/>
        <w:jc w:val="center"/>
        <w:rPr>
          <w:rFonts w:ascii="黑体" w:eastAsia="黑体" w:hAnsi="黑体"/>
          <w:sz w:val="24"/>
          <w:szCs w:val="24"/>
        </w:rPr>
      </w:pPr>
      <w:r>
        <w:rPr>
          <w:rFonts w:ascii="黑体" w:eastAsia="黑体" w:hAnsi="黑体" w:hint="eastAsia"/>
          <w:sz w:val="24"/>
          <w:szCs w:val="24"/>
        </w:rPr>
        <w:t>附则</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第十三条</w:t>
      </w:r>
      <w:r>
        <w:rPr>
          <w:rFonts w:ascii="仿宋_GB2312" w:eastAsia="仿宋_GB2312" w:hint="eastAsia"/>
          <w:sz w:val="24"/>
          <w:szCs w:val="24"/>
        </w:rPr>
        <w:t>风险补贴资金管理的组织领导工作，参照《天津市中小微企业贷款风险补偿金管理办法（试行）》第四章规定执行，各有关部门具体工作职责按本办法执行。</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风险补贴资金具体管理工作，按照本办法和《天津市中小微企业贷款风险补偿金管理办法（试行）》执行。</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贷款银行与保险公司的贷款本金损失补偿，不适用《天津市中小微企业贷款风险补偿金管理办法（试行）》。</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第十四条</w:t>
      </w:r>
      <w:r>
        <w:rPr>
          <w:rFonts w:ascii="仿宋_GB2312" w:eastAsia="仿宋_GB2312" w:hint="eastAsia"/>
          <w:sz w:val="24"/>
          <w:szCs w:val="24"/>
        </w:rPr>
        <w:t>本办法试行第二年，贷款银行与承保人之间的风险分摊比例和方式，可根据各银行和承保人的风险管理质量和贷款损失实际情况，进行差异化调整。</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第十五条</w:t>
      </w:r>
      <w:r>
        <w:rPr>
          <w:rFonts w:ascii="仿宋_GB2312" w:eastAsia="仿宋_GB2312" w:hint="eastAsia"/>
          <w:sz w:val="24"/>
          <w:szCs w:val="24"/>
        </w:rPr>
        <w:t>本办法自</w:t>
      </w:r>
      <w:r>
        <w:rPr>
          <w:rFonts w:ascii="仿宋_GB2312" w:eastAsia="仿宋_GB2312"/>
          <w:sz w:val="24"/>
          <w:szCs w:val="24"/>
        </w:rPr>
        <w:t>2015</w:t>
      </w:r>
      <w:r>
        <w:rPr>
          <w:rFonts w:ascii="仿宋_GB2312" w:eastAsia="仿宋_GB2312" w:hint="eastAsia"/>
          <w:sz w:val="24"/>
          <w:szCs w:val="24"/>
        </w:rPr>
        <w:t>年</w:t>
      </w:r>
      <w:r>
        <w:rPr>
          <w:rFonts w:ascii="仿宋_GB2312" w:eastAsia="仿宋_GB2312"/>
          <w:sz w:val="24"/>
          <w:szCs w:val="24"/>
        </w:rPr>
        <w:t>1</w:t>
      </w:r>
      <w:r>
        <w:rPr>
          <w:rFonts w:ascii="仿宋_GB2312" w:eastAsia="仿宋_GB2312" w:hint="eastAsia"/>
          <w:sz w:val="24"/>
          <w:szCs w:val="24"/>
        </w:rPr>
        <w:t>月</w:t>
      </w:r>
      <w:r>
        <w:rPr>
          <w:rFonts w:ascii="仿宋_GB2312" w:eastAsia="仿宋_GB2312"/>
          <w:sz w:val="24"/>
          <w:szCs w:val="24"/>
        </w:rPr>
        <w:t>1</w:t>
      </w:r>
      <w:r>
        <w:rPr>
          <w:rFonts w:ascii="仿宋_GB2312" w:eastAsia="仿宋_GB2312" w:hint="eastAsia"/>
          <w:sz w:val="24"/>
          <w:szCs w:val="24"/>
        </w:rPr>
        <w:t>日起试</w:t>
      </w:r>
      <w:r>
        <w:rPr>
          <w:rFonts w:ascii="仿宋_GB2312" w:eastAsia="仿宋_GB2312" w:hint="eastAsia"/>
          <w:sz w:val="24"/>
          <w:szCs w:val="24"/>
        </w:rPr>
        <w:t>行，试行期</w:t>
      </w:r>
      <w:r>
        <w:rPr>
          <w:rFonts w:ascii="仿宋_GB2312" w:eastAsia="仿宋_GB2312"/>
          <w:sz w:val="24"/>
          <w:szCs w:val="24"/>
        </w:rPr>
        <w:t>2</w:t>
      </w:r>
      <w:r>
        <w:rPr>
          <w:rFonts w:ascii="仿宋_GB2312" w:eastAsia="仿宋_GB2312" w:hint="eastAsia"/>
          <w:sz w:val="24"/>
          <w:szCs w:val="24"/>
        </w:rPr>
        <w:t>年。</w:t>
      </w:r>
    </w:p>
    <w:p w:rsidR="00C853FD" w:rsidRDefault="00C853FD" w:rsidP="004B09ED">
      <w:pPr>
        <w:spacing w:line="360" w:lineRule="exact"/>
        <w:ind w:firstLineChars="200" w:firstLine="480"/>
        <w:rPr>
          <w:rFonts w:ascii="仿宋_GB2312" w:eastAsia="仿宋_GB2312"/>
          <w:sz w:val="24"/>
          <w:szCs w:val="24"/>
        </w:rPr>
      </w:pPr>
    </w:p>
    <w:p w:rsidR="00C853FD" w:rsidRDefault="008A5ECA">
      <w:pPr>
        <w:pStyle w:val="aa"/>
        <w:spacing w:line="400" w:lineRule="exact"/>
        <w:rPr>
          <w:sz w:val="24"/>
          <w:szCs w:val="24"/>
        </w:rPr>
      </w:pPr>
      <w:r>
        <w:rPr>
          <w:sz w:val="24"/>
          <w:szCs w:val="24"/>
        </w:rPr>
        <w:br w:type="page"/>
      </w:r>
      <w:bookmarkStart w:id="16" w:name="_Toc409191842"/>
      <w:bookmarkStart w:id="17" w:name="_Toc442457554"/>
    </w:p>
    <w:p w:rsidR="00C853FD" w:rsidRDefault="008A5ECA">
      <w:pPr>
        <w:pStyle w:val="aa"/>
        <w:spacing w:line="400" w:lineRule="exact"/>
        <w:rPr>
          <w:sz w:val="28"/>
          <w:szCs w:val="28"/>
        </w:rPr>
      </w:pPr>
      <w:r>
        <w:rPr>
          <w:rFonts w:hint="eastAsia"/>
          <w:sz w:val="28"/>
          <w:szCs w:val="28"/>
        </w:rPr>
        <w:t>天津市中小微企业贷款和小微企业贷款保证</w:t>
      </w:r>
      <w:bookmarkEnd w:id="16"/>
      <w:r>
        <w:rPr>
          <w:sz w:val="28"/>
          <w:szCs w:val="28"/>
        </w:rPr>
        <w:br/>
      </w:r>
      <w:bookmarkStart w:id="18" w:name="_Toc409191843"/>
      <w:r>
        <w:rPr>
          <w:rFonts w:hint="eastAsia"/>
          <w:sz w:val="28"/>
          <w:szCs w:val="28"/>
        </w:rPr>
        <w:t>保险风险补偿补贴资金归集管理办法</w:t>
      </w:r>
      <w:bookmarkEnd w:id="17"/>
      <w:bookmarkEnd w:id="18"/>
    </w:p>
    <w:p w:rsidR="00C853FD" w:rsidRDefault="008A5ECA" w:rsidP="004B09ED">
      <w:pPr>
        <w:spacing w:beforeLines="100" w:line="400" w:lineRule="exact"/>
        <w:ind w:firstLineChars="200" w:firstLine="480"/>
        <w:rPr>
          <w:rFonts w:ascii="仿宋_GB2312" w:eastAsia="仿宋_GB2312"/>
          <w:sz w:val="24"/>
          <w:szCs w:val="24"/>
        </w:rPr>
      </w:pPr>
      <w:r>
        <w:rPr>
          <w:rFonts w:ascii="仿宋_GB2312" w:eastAsia="仿宋_GB2312" w:hint="eastAsia"/>
          <w:sz w:val="24"/>
          <w:szCs w:val="24"/>
        </w:rPr>
        <w:t>根据《天津市中小微企业贷款风险补偿金管理办法（试行）》和《天津市小微企业贷款保证保险风险补贴资金管理办法（试行）》规定，设立天津市中小微企业贷款风险补偿金和天津市小微企业贷款保证保险风险补贴资金（以下统称风险补偿金）。为做好风险补偿金的归集、拨付及管理工作，制定本办法。</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一、资金规模和筹资渠道</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风险补偿金首期归集</w:t>
      </w:r>
      <w:r>
        <w:rPr>
          <w:rFonts w:ascii="仿宋_GB2312" w:eastAsia="仿宋_GB2312"/>
          <w:sz w:val="24"/>
          <w:szCs w:val="24"/>
        </w:rPr>
        <w:t>60</w:t>
      </w:r>
      <w:r>
        <w:rPr>
          <w:rFonts w:ascii="仿宋_GB2312" w:eastAsia="仿宋_GB2312" w:hint="eastAsia"/>
          <w:sz w:val="24"/>
          <w:szCs w:val="24"/>
        </w:rPr>
        <w:t>亿元。包括：</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市人民政府</w:t>
      </w:r>
      <w:r>
        <w:rPr>
          <w:rFonts w:ascii="仿宋_GB2312" w:eastAsia="仿宋_GB2312"/>
          <w:sz w:val="24"/>
          <w:szCs w:val="24"/>
        </w:rPr>
        <w:t>20</w:t>
      </w:r>
      <w:r>
        <w:rPr>
          <w:rFonts w:ascii="仿宋_GB2312" w:eastAsia="仿宋_GB2312" w:hint="eastAsia"/>
          <w:sz w:val="24"/>
          <w:szCs w:val="24"/>
        </w:rPr>
        <w:t>亿元。其中动用财政结余资金</w:t>
      </w:r>
      <w:r>
        <w:rPr>
          <w:rFonts w:ascii="仿宋_GB2312" w:eastAsia="仿宋_GB2312"/>
          <w:sz w:val="24"/>
          <w:szCs w:val="24"/>
        </w:rPr>
        <w:t>10</w:t>
      </w:r>
      <w:r>
        <w:rPr>
          <w:rFonts w:ascii="仿宋_GB2312" w:eastAsia="仿宋_GB2312" w:hint="eastAsia"/>
          <w:sz w:val="24"/>
          <w:szCs w:val="24"/>
        </w:rPr>
        <w:t>亿元；</w:t>
      </w:r>
      <w:r>
        <w:rPr>
          <w:rFonts w:ascii="仿宋_GB2312" w:eastAsia="仿宋_GB2312"/>
          <w:sz w:val="24"/>
          <w:szCs w:val="24"/>
        </w:rPr>
        <w:t>3</w:t>
      </w:r>
      <w:r>
        <w:rPr>
          <w:rFonts w:ascii="仿宋_GB2312" w:eastAsia="仿宋_GB2312" w:hint="eastAsia"/>
          <w:sz w:val="24"/>
          <w:szCs w:val="24"/>
        </w:rPr>
        <w:t>年集中市有关部门专项资金</w:t>
      </w:r>
      <w:r>
        <w:rPr>
          <w:rFonts w:ascii="仿宋_GB2312" w:eastAsia="仿宋_GB2312"/>
          <w:sz w:val="24"/>
          <w:szCs w:val="24"/>
        </w:rPr>
        <w:t>10</w:t>
      </w:r>
      <w:r>
        <w:rPr>
          <w:rFonts w:ascii="仿宋_GB2312" w:eastAsia="仿宋_GB2312" w:hint="eastAsia"/>
          <w:sz w:val="24"/>
          <w:szCs w:val="24"/>
        </w:rPr>
        <w:t>亿元，即每年集中</w:t>
      </w:r>
      <w:r>
        <w:rPr>
          <w:rFonts w:ascii="仿宋_GB2312" w:eastAsia="仿宋_GB2312"/>
          <w:sz w:val="24"/>
          <w:szCs w:val="24"/>
        </w:rPr>
        <w:t>3.3</w:t>
      </w:r>
      <w:r>
        <w:rPr>
          <w:rFonts w:ascii="仿宋_GB2312" w:eastAsia="仿宋_GB2312" w:hint="eastAsia"/>
          <w:sz w:val="24"/>
          <w:szCs w:val="24"/>
        </w:rPr>
        <w:t>亿元，其中市发展改革委</w:t>
      </w:r>
      <w:r>
        <w:rPr>
          <w:rFonts w:ascii="仿宋_GB2312" w:eastAsia="仿宋_GB2312"/>
          <w:sz w:val="24"/>
          <w:szCs w:val="24"/>
        </w:rPr>
        <w:t>0.4</w:t>
      </w:r>
      <w:r>
        <w:rPr>
          <w:rFonts w:ascii="仿宋_GB2312" w:eastAsia="仿宋_GB2312" w:hint="eastAsia"/>
          <w:sz w:val="24"/>
          <w:szCs w:val="24"/>
        </w:rPr>
        <w:t>亿元、市工业和信息化委</w:t>
      </w:r>
      <w:r>
        <w:rPr>
          <w:rFonts w:ascii="仿宋_GB2312" w:eastAsia="仿宋_GB2312"/>
          <w:sz w:val="24"/>
          <w:szCs w:val="24"/>
        </w:rPr>
        <w:t>1.2</w:t>
      </w:r>
      <w:r>
        <w:rPr>
          <w:rFonts w:ascii="仿宋_GB2312" w:eastAsia="仿宋_GB2312" w:hint="eastAsia"/>
          <w:sz w:val="24"/>
          <w:szCs w:val="24"/>
        </w:rPr>
        <w:t>亿元、市商务委</w:t>
      </w:r>
      <w:r>
        <w:rPr>
          <w:rFonts w:ascii="仿宋_GB2312" w:eastAsia="仿宋_GB2312"/>
          <w:sz w:val="24"/>
          <w:szCs w:val="24"/>
        </w:rPr>
        <w:t>1</w:t>
      </w:r>
      <w:r>
        <w:rPr>
          <w:rFonts w:ascii="仿宋_GB2312" w:eastAsia="仿宋_GB2312" w:hint="eastAsia"/>
          <w:sz w:val="24"/>
          <w:szCs w:val="24"/>
        </w:rPr>
        <w:t>亿元、市中小企业局</w:t>
      </w:r>
      <w:r>
        <w:rPr>
          <w:rFonts w:ascii="仿宋_GB2312" w:eastAsia="仿宋_GB2312"/>
          <w:sz w:val="24"/>
          <w:szCs w:val="24"/>
        </w:rPr>
        <w:t>0.5</w:t>
      </w:r>
      <w:r>
        <w:rPr>
          <w:rFonts w:ascii="仿宋_GB2312" w:eastAsia="仿宋_GB2312" w:hint="eastAsia"/>
          <w:sz w:val="24"/>
          <w:szCs w:val="24"/>
        </w:rPr>
        <w:t>亿元、市财政局</w:t>
      </w:r>
      <w:r>
        <w:rPr>
          <w:rFonts w:ascii="仿宋_GB2312" w:eastAsia="仿宋_GB2312"/>
          <w:sz w:val="24"/>
          <w:szCs w:val="24"/>
        </w:rPr>
        <w:t>0.2</w:t>
      </w:r>
      <w:r>
        <w:rPr>
          <w:rFonts w:ascii="仿宋_GB2312" w:eastAsia="仿宋_GB2312" w:hint="eastAsia"/>
          <w:sz w:val="24"/>
          <w:szCs w:val="24"/>
        </w:rPr>
        <w:t>亿元。</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滨海新区人民政府</w:t>
      </w:r>
      <w:r>
        <w:rPr>
          <w:rFonts w:ascii="仿宋_GB2312" w:eastAsia="仿宋_GB2312"/>
          <w:sz w:val="24"/>
          <w:szCs w:val="24"/>
        </w:rPr>
        <w:t>20</w:t>
      </w:r>
      <w:r>
        <w:rPr>
          <w:rFonts w:ascii="仿宋_GB2312" w:eastAsia="仿宋_GB2312" w:hint="eastAsia"/>
          <w:sz w:val="24"/>
          <w:szCs w:val="24"/>
        </w:rPr>
        <w:t>亿元。其中滨海新区本级</w:t>
      </w:r>
      <w:r>
        <w:rPr>
          <w:rFonts w:ascii="仿宋_GB2312" w:eastAsia="仿宋_GB2312"/>
          <w:sz w:val="24"/>
          <w:szCs w:val="24"/>
        </w:rPr>
        <w:t>5</w:t>
      </w:r>
      <w:r>
        <w:rPr>
          <w:rFonts w:ascii="仿宋_GB2312" w:eastAsia="仿宋_GB2312" w:hint="eastAsia"/>
          <w:sz w:val="24"/>
          <w:szCs w:val="24"/>
        </w:rPr>
        <w:t>亿元，市开发区</w:t>
      </w:r>
      <w:r>
        <w:rPr>
          <w:rFonts w:ascii="仿宋_GB2312" w:eastAsia="仿宋_GB2312"/>
          <w:sz w:val="24"/>
          <w:szCs w:val="24"/>
        </w:rPr>
        <w:t>5</w:t>
      </w:r>
      <w:r>
        <w:rPr>
          <w:rFonts w:ascii="仿宋_GB2312" w:eastAsia="仿宋_GB2312" w:hint="eastAsia"/>
          <w:sz w:val="24"/>
          <w:szCs w:val="24"/>
        </w:rPr>
        <w:t>亿元，保税区、滨海高新区各</w:t>
      </w:r>
      <w:r>
        <w:rPr>
          <w:rFonts w:ascii="仿宋_GB2312" w:eastAsia="仿宋_GB2312"/>
          <w:sz w:val="24"/>
          <w:szCs w:val="24"/>
        </w:rPr>
        <w:t>3</w:t>
      </w:r>
      <w:r>
        <w:rPr>
          <w:rFonts w:ascii="仿宋_GB2312" w:eastAsia="仿宋_GB2312" w:hint="eastAsia"/>
          <w:sz w:val="24"/>
          <w:szCs w:val="24"/>
        </w:rPr>
        <w:t>亿元，东疆保税港区、中新天津生态城、中心商务区、临港经济区各</w:t>
      </w:r>
      <w:r>
        <w:rPr>
          <w:rFonts w:ascii="仿宋_GB2312" w:eastAsia="仿宋_GB2312"/>
          <w:sz w:val="24"/>
          <w:szCs w:val="24"/>
        </w:rPr>
        <w:t>1</w:t>
      </w:r>
      <w:r>
        <w:rPr>
          <w:rFonts w:ascii="仿宋_GB2312" w:eastAsia="仿宋_GB2312" w:hint="eastAsia"/>
          <w:sz w:val="24"/>
          <w:szCs w:val="24"/>
        </w:rPr>
        <w:t>亿元。</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其他</w:t>
      </w:r>
      <w:r>
        <w:rPr>
          <w:rFonts w:ascii="仿宋_GB2312" w:eastAsia="仿宋_GB2312"/>
          <w:sz w:val="24"/>
          <w:szCs w:val="24"/>
        </w:rPr>
        <w:t>15</w:t>
      </w:r>
      <w:r>
        <w:rPr>
          <w:rFonts w:ascii="仿宋_GB2312" w:eastAsia="仿宋_GB2312" w:hint="eastAsia"/>
          <w:sz w:val="24"/>
          <w:szCs w:val="24"/>
        </w:rPr>
        <w:t>个区县人民政府共</w:t>
      </w:r>
      <w:r>
        <w:rPr>
          <w:rFonts w:ascii="仿宋_GB2312" w:eastAsia="仿宋_GB2312"/>
          <w:sz w:val="24"/>
          <w:szCs w:val="24"/>
        </w:rPr>
        <w:t>20</w:t>
      </w:r>
      <w:r>
        <w:rPr>
          <w:rFonts w:ascii="仿宋_GB2312" w:eastAsia="仿宋_GB2312" w:hint="eastAsia"/>
          <w:sz w:val="24"/>
          <w:szCs w:val="24"/>
        </w:rPr>
        <w:t>亿元。其中市内六区各</w:t>
      </w:r>
      <w:r>
        <w:rPr>
          <w:rFonts w:ascii="仿宋_GB2312" w:eastAsia="仿宋_GB2312"/>
          <w:sz w:val="24"/>
          <w:szCs w:val="24"/>
        </w:rPr>
        <w:t>1</w:t>
      </w:r>
      <w:r>
        <w:rPr>
          <w:rFonts w:ascii="仿宋_GB2312" w:eastAsia="仿宋_GB2312" w:hint="eastAsia"/>
          <w:sz w:val="24"/>
          <w:szCs w:val="24"/>
        </w:rPr>
        <w:lastRenderedPageBreak/>
        <w:t>亿元，环城四区和武清区各</w:t>
      </w:r>
      <w:r>
        <w:rPr>
          <w:rFonts w:ascii="仿宋_GB2312" w:eastAsia="仿宋_GB2312"/>
          <w:sz w:val="24"/>
          <w:szCs w:val="24"/>
        </w:rPr>
        <w:t>2</w:t>
      </w:r>
      <w:r>
        <w:rPr>
          <w:rFonts w:ascii="仿宋_GB2312" w:eastAsia="仿宋_GB2312" w:hint="eastAsia"/>
          <w:sz w:val="24"/>
          <w:szCs w:val="24"/>
        </w:rPr>
        <w:t>亿元，宝坻区、蓟县、宁河县、静海县各</w:t>
      </w:r>
      <w:r>
        <w:rPr>
          <w:rFonts w:ascii="仿宋_GB2312" w:eastAsia="仿宋_GB2312"/>
          <w:sz w:val="24"/>
          <w:szCs w:val="24"/>
        </w:rPr>
        <w:t>1</w:t>
      </w:r>
      <w:r>
        <w:rPr>
          <w:rFonts w:ascii="仿宋_GB2312" w:eastAsia="仿宋_GB2312" w:hint="eastAsia"/>
          <w:sz w:val="24"/>
          <w:szCs w:val="24"/>
        </w:rPr>
        <w:t>亿元。</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二、风险补偿和风险分担</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中小微企业新增贷款和小微企业保证保险贷款本金损失应由政府分担的部分，按照税收征管地原则分担。其中税收归属滨海新区的企业发生的坏账损失，由滨海新区和银行按照</w:t>
      </w:r>
      <w:r>
        <w:rPr>
          <w:rFonts w:ascii="仿宋_GB2312" w:eastAsia="仿宋_GB2312"/>
          <w:sz w:val="24"/>
          <w:szCs w:val="24"/>
        </w:rPr>
        <w:t>50</w:t>
      </w:r>
      <w:r>
        <w:rPr>
          <w:rFonts w:ascii="微软雅黑" w:eastAsia="微软雅黑" w:hAnsi="微软雅黑" w:cs="微软雅黑" w:hint="eastAsia"/>
          <w:sz w:val="24"/>
          <w:szCs w:val="24"/>
        </w:rPr>
        <w:t>︰</w:t>
      </w:r>
      <w:r>
        <w:rPr>
          <w:rFonts w:ascii="仿宋_GB2312" w:eastAsia="仿宋_GB2312"/>
          <w:sz w:val="24"/>
          <w:szCs w:val="24"/>
        </w:rPr>
        <w:t>50</w:t>
      </w:r>
      <w:r>
        <w:rPr>
          <w:rFonts w:ascii="仿宋_GB2312" w:eastAsia="仿宋_GB2312" w:hint="eastAsia"/>
          <w:sz w:val="24"/>
          <w:szCs w:val="24"/>
        </w:rPr>
        <w:t>的比例分担；税收归属其他</w:t>
      </w:r>
      <w:r>
        <w:rPr>
          <w:rFonts w:ascii="仿宋_GB2312" w:eastAsia="仿宋_GB2312"/>
          <w:sz w:val="24"/>
          <w:szCs w:val="24"/>
        </w:rPr>
        <w:t>15</w:t>
      </w:r>
      <w:r>
        <w:rPr>
          <w:rFonts w:ascii="仿宋_GB2312" w:eastAsia="仿宋_GB2312" w:hint="eastAsia"/>
          <w:sz w:val="24"/>
          <w:szCs w:val="24"/>
        </w:rPr>
        <w:t>个区县的企业发生的坏账损失，由市、区县和银行按</w:t>
      </w:r>
      <w:r>
        <w:rPr>
          <w:rFonts w:ascii="仿宋_GB2312" w:eastAsia="仿宋_GB2312"/>
          <w:sz w:val="24"/>
          <w:szCs w:val="24"/>
        </w:rPr>
        <w:t>25</w:t>
      </w:r>
      <w:r>
        <w:rPr>
          <w:rFonts w:ascii="微软雅黑" w:eastAsia="微软雅黑" w:hAnsi="微软雅黑" w:cs="微软雅黑" w:hint="eastAsia"/>
          <w:sz w:val="24"/>
          <w:szCs w:val="24"/>
        </w:rPr>
        <w:t>︰</w:t>
      </w:r>
      <w:r>
        <w:rPr>
          <w:rFonts w:ascii="仿宋_GB2312" w:eastAsia="仿宋_GB2312"/>
          <w:sz w:val="24"/>
          <w:szCs w:val="24"/>
        </w:rPr>
        <w:t>25</w:t>
      </w:r>
      <w:r>
        <w:rPr>
          <w:rFonts w:ascii="微软雅黑" w:eastAsia="微软雅黑" w:hAnsi="微软雅黑" w:cs="微软雅黑" w:hint="eastAsia"/>
          <w:sz w:val="24"/>
          <w:szCs w:val="24"/>
        </w:rPr>
        <w:t>︰</w:t>
      </w:r>
      <w:r>
        <w:rPr>
          <w:rFonts w:ascii="仿宋_GB2312" w:eastAsia="仿宋_GB2312"/>
          <w:sz w:val="24"/>
          <w:szCs w:val="24"/>
        </w:rPr>
        <w:t>50</w:t>
      </w:r>
      <w:r>
        <w:rPr>
          <w:rFonts w:ascii="仿宋_GB2312" w:eastAsia="仿宋_GB2312" w:hint="eastAsia"/>
          <w:sz w:val="24"/>
          <w:szCs w:val="24"/>
        </w:rPr>
        <w:t>的比例分担。具体资金拨付程序按相关规定执行。</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三、资金管理和年度结算</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风险补偿金按照“统一归集、权属不变，统一调度、年度结算”的原则管理。</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统一归集、权属不变。市和区县财政部门按照本办法归集资金，纳入市财政局统一账户管理，资金归属不变，单独记账核算。市金融局</w:t>
      </w:r>
      <w:r>
        <w:rPr>
          <w:rFonts w:ascii="仿宋_GB2312" w:eastAsia="仿宋_GB2312" w:hint="eastAsia"/>
          <w:sz w:val="24"/>
          <w:szCs w:val="24"/>
        </w:rPr>
        <w:t>与金融机构签订合作协议，市财政局按照各金融机构承诺的新增贷款规模，按比例分配风险补偿金存款额度。</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统一调度、年度结算。平时作为财政协议存款，发生风险后据实列支。市财政局、市金融局与合作金融机构办理年终结算，确认风险补偿金实际核销额。市财政局与区县财政局据实办理年终结算。</w:t>
      </w:r>
    </w:p>
    <w:bookmarkEnd w:id="5"/>
    <w:p w:rsidR="00C853FD" w:rsidRDefault="00C853FD">
      <w:pPr>
        <w:spacing w:line="400" w:lineRule="exact"/>
        <w:rPr>
          <w:rStyle w:val="ab"/>
          <w:rFonts w:ascii="仿宋_GB2312" w:eastAsia="仿宋_GB2312"/>
          <w:color w:val="auto"/>
          <w:sz w:val="24"/>
          <w:szCs w:val="24"/>
          <w:u w:val="none"/>
        </w:rPr>
      </w:pPr>
    </w:p>
    <w:p w:rsidR="00C853FD" w:rsidRDefault="008A5ECA">
      <w:pPr>
        <w:pStyle w:val="aa"/>
        <w:spacing w:line="400" w:lineRule="exact"/>
        <w:rPr>
          <w:rStyle w:val="ab"/>
          <w:rFonts w:ascii="宋体"/>
          <w:b w:val="0"/>
          <w:color w:val="000000"/>
          <w:sz w:val="28"/>
          <w:szCs w:val="28"/>
          <w:u w:val="none"/>
        </w:rPr>
      </w:pPr>
      <w:bookmarkStart w:id="19" w:name="_Toc442457555"/>
      <w:bookmarkStart w:id="20" w:name="OLE_LINK2"/>
      <w:r>
        <w:rPr>
          <w:rFonts w:hint="eastAsia"/>
          <w:sz w:val="28"/>
          <w:szCs w:val="28"/>
        </w:rPr>
        <w:t>天津市人民政府办公厅关于修改天津市</w:t>
      </w:r>
      <w:r>
        <w:rPr>
          <w:rFonts w:hint="eastAsia"/>
          <w:sz w:val="28"/>
          <w:szCs w:val="28"/>
        </w:rPr>
        <w:t>中小微企业贷款风险补偿金</w:t>
      </w:r>
      <w:r>
        <w:rPr>
          <w:rFonts w:hint="eastAsia"/>
          <w:sz w:val="28"/>
          <w:szCs w:val="28"/>
        </w:rPr>
        <w:t>管理办法（试行）的通知</w:t>
      </w:r>
      <w:bookmarkEnd w:id="19"/>
    </w:p>
    <w:p w:rsidR="00C853FD" w:rsidRDefault="008A5ECA" w:rsidP="004B09ED">
      <w:pPr>
        <w:spacing w:beforeLines="50" w:afterLines="5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59</w:t>
      </w:r>
      <w:r>
        <w:rPr>
          <w:rFonts w:ascii="楷体_GB2312" w:eastAsia="楷体_GB2312" w:hAnsi="宋体" w:cs="宋体" w:hint="eastAsia"/>
          <w:color w:val="000000"/>
          <w:kern w:val="0"/>
          <w:szCs w:val="21"/>
        </w:rPr>
        <w:t>号</w:t>
      </w:r>
    </w:p>
    <w:p w:rsidR="00C853FD" w:rsidRDefault="008A5ECA">
      <w:pPr>
        <w:pStyle w:val="a4"/>
        <w:spacing w:line="400" w:lineRule="exact"/>
        <w:rPr>
          <w:rFonts w:ascii="仿宋_GB2312" w:eastAsia="仿宋_GB2312"/>
          <w:sz w:val="24"/>
        </w:rPr>
      </w:pPr>
      <w:r>
        <w:rPr>
          <w:rFonts w:ascii="仿宋_GB2312" w:eastAsia="仿宋_GB2312" w:hint="eastAsia"/>
          <w:sz w:val="24"/>
        </w:rPr>
        <w:t>各区、县人民政府，各委、局，各直属单位：</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为全面贯彻落实国务院工作部署，进一步完善我市中小微企业贷款风险补偿机制，延展政策覆盖面，促进中小微企业和融资担保业健康发展，根据《中国银监会关于</w:t>
      </w:r>
      <w:r>
        <w:rPr>
          <w:rFonts w:ascii="仿宋_GB2312" w:eastAsia="仿宋_GB2312"/>
          <w:sz w:val="24"/>
        </w:rPr>
        <w:t>2015</w:t>
      </w:r>
      <w:r>
        <w:rPr>
          <w:rFonts w:ascii="仿宋_GB2312" w:eastAsia="仿宋_GB2312" w:hint="eastAsia"/>
          <w:sz w:val="24"/>
        </w:rPr>
        <w:t>年小微企业金融服务工作的指导意见》（银监发〔</w:t>
      </w:r>
      <w:r>
        <w:rPr>
          <w:rFonts w:ascii="仿宋_GB2312" w:eastAsia="仿宋_GB2312"/>
          <w:sz w:val="24"/>
        </w:rPr>
        <w:t>2015</w:t>
      </w:r>
      <w:r>
        <w:rPr>
          <w:rFonts w:ascii="仿宋_GB2312" w:eastAsia="仿宋_GB2312" w:hint="eastAsia"/>
          <w:sz w:val="24"/>
        </w:rPr>
        <w:t>〕</w:t>
      </w:r>
      <w:r>
        <w:rPr>
          <w:rFonts w:ascii="仿宋_GB2312" w:eastAsia="仿宋_GB2312"/>
          <w:sz w:val="24"/>
        </w:rPr>
        <w:t>8</w:t>
      </w:r>
      <w:r>
        <w:rPr>
          <w:rFonts w:ascii="仿宋_GB2312" w:eastAsia="仿宋_GB2312" w:hint="eastAsia"/>
          <w:sz w:val="24"/>
        </w:rPr>
        <w:t>号）、《中国银监会关于进一步落实小微企业金融服务监管政策的通知》（银监发〔</w:t>
      </w:r>
      <w:r>
        <w:rPr>
          <w:rFonts w:ascii="仿宋_GB2312" w:eastAsia="仿宋_GB2312"/>
          <w:sz w:val="24"/>
        </w:rPr>
        <w:t>2015</w:t>
      </w:r>
      <w:r>
        <w:rPr>
          <w:rFonts w:ascii="仿宋_GB2312" w:eastAsia="仿宋_GB2312" w:hint="eastAsia"/>
          <w:sz w:val="24"/>
        </w:rPr>
        <w:t>〕</w:t>
      </w:r>
      <w:r>
        <w:rPr>
          <w:rFonts w:ascii="仿宋_GB2312" w:eastAsia="仿宋_GB2312"/>
          <w:sz w:val="24"/>
        </w:rPr>
        <w:t>38</w:t>
      </w:r>
      <w:r>
        <w:rPr>
          <w:rFonts w:ascii="仿宋_GB2312" w:eastAsia="仿宋_GB2312" w:hint="eastAsia"/>
          <w:sz w:val="24"/>
        </w:rPr>
        <w:t>号）等文件精神，市金融局对《天津市人民政府办公厅关于印发天津市中小微企业贷款风险补偿机制三个文件的通知》（津政办发〔</w:t>
      </w:r>
      <w:r>
        <w:rPr>
          <w:rFonts w:ascii="仿宋_GB2312" w:eastAsia="仿宋_GB2312"/>
          <w:sz w:val="24"/>
        </w:rPr>
        <w:t>2014</w:t>
      </w:r>
      <w:r>
        <w:rPr>
          <w:rFonts w:ascii="仿宋_GB2312" w:eastAsia="仿宋_GB2312" w:hint="eastAsia"/>
          <w:sz w:val="24"/>
        </w:rPr>
        <w:t>〕</w:t>
      </w:r>
      <w:r>
        <w:rPr>
          <w:rFonts w:ascii="仿宋_GB2312" w:eastAsia="仿宋_GB2312"/>
          <w:sz w:val="24"/>
        </w:rPr>
        <w:t>101</w:t>
      </w:r>
      <w:r>
        <w:rPr>
          <w:rFonts w:ascii="仿宋_GB2312" w:eastAsia="仿宋_GB2312" w:hint="eastAsia"/>
          <w:sz w:val="24"/>
        </w:rPr>
        <w:t>号）中的《天津市中小微企业贷款风险补偿金管理办法（试行）》（以下简称《办法》）提出了</w:t>
      </w:r>
      <w:r>
        <w:rPr>
          <w:rFonts w:ascii="仿宋_GB2312" w:eastAsia="仿宋_GB2312" w:hint="eastAsia"/>
          <w:sz w:val="24"/>
        </w:rPr>
        <w:t>修改意见，已经市人民政府同意。现将修改内容通知如下：</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一、将《办法》第三条第一款修改为：“中小微企业贷款是指合作金融机构自</w:t>
      </w:r>
      <w:r>
        <w:rPr>
          <w:rFonts w:ascii="仿宋_GB2312" w:eastAsia="仿宋_GB2312"/>
          <w:sz w:val="24"/>
        </w:rPr>
        <w:t>2015</w:t>
      </w:r>
      <w:r>
        <w:rPr>
          <w:rFonts w:ascii="仿宋_GB2312" w:eastAsia="仿宋_GB2312" w:hint="eastAsia"/>
          <w:sz w:val="24"/>
        </w:rPr>
        <w:t>年</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起向中小微企业发放的流动资金贷款和技术改造类项目贷款，以及向个体工商户和小微企业主发放的个人经营性贷款。重点支持合作金融机构向无抵押、无质押、无担保的中小微企业发放的信用贷款，以及向未曾取得金融机构贷款的中小微企业发</w:t>
      </w:r>
      <w:r>
        <w:rPr>
          <w:rFonts w:ascii="仿宋_GB2312" w:eastAsia="仿宋_GB2312" w:hint="eastAsia"/>
          <w:sz w:val="24"/>
        </w:rPr>
        <w:lastRenderedPageBreak/>
        <w:t>放的首笔贷款。向中小微企业发放的单笔贷款额度一般不超过</w:t>
      </w:r>
      <w:r>
        <w:rPr>
          <w:rFonts w:ascii="仿宋_GB2312" w:eastAsia="仿宋_GB2312"/>
          <w:sz w:val="24"/>
        </w:rPr>
        <w:t>5</w:t>
      </w:r>
      <w:r>
        <w:rPr>
          <w:rFonts w:ascii="仿宋_GB2312" w:eastAsia="仿宋_GB2312" w:hint="eastAsia"/>
          <w:sz w:val="24"/>
        </w:rPr>
        <w:t>亿元。”</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二、将《办法》第五条修改为：“风险补偿金首期规模为</w:t>
      </w:r>
      <w:r>
        <w:rPr>
          <w:rFonts w:ascii="仿宋_GB2312" w:eastAsia="仿宋_GB2312"/>
          <w:sz w:val="24"/>
        </w:rPr>
        <w:t>60</w:t>
      </w:r>
      <w:r>
        <w:rPr>
          <w:rFonts w:ascii="仿宋_GB2312" w:eastAsia="仿宋_GB2312" w:hint="eastAsia"/>
          <w:sz w:val="24"/>
        </w:rPr>
        <w:t>亿元，由市财政、滨海新区财政和其他区</w:t>
      </w:r>
      <w:r>
        <w:rPr>
          <w:rFonts w:ascii="仿宋_GB2312" w:eastAsia="仿宋_GB2312" w:hint="eastAsia"/>
          <w:sz w:val="24"/>
        </w:rPr>
        <w:t>县财政筹集，建立风险补偿资金池，由市财政局设立专户管理。风险补偿时点为法院对合作金融机构中小微企业不良债权终审判决生效日。风险补偿金补偿范围为合作金融机构中小微企业贷款本金按法定程序核销额的</w:t>
      </w:r>
      <w:r>
        <w:rPr>
          <w:rFonts w:ascii="仿宋_GB2312" w:eastAsia="仿宋_GB2312"/>
          <w:sz w:val="24"/>
        </w:rPr>
        <w:t>50%</w:t>
      </w:r>
      <w:r>
        <w:rPr>
          <w:rFonts w:ascii="仿宋_GB2312" w:eastAsia="仿宋_GB2312" w:hint="eastAsia"/>
          <w:sz w:val="24"/>
        </w:rPr>
        <w:t>，以及符合条件的融资性担保机构贷款担保代偿损失的</w:t>
      </w:r>
      <w:r>
        <w:rPr>
          <w:rFonts w:ascii="仿宋_GB2312" w:eastAsia="仿宋_GB2312"/>
          <w:sz w:val="24"/>
        </w:rPr>
        <w:t>50%</w:t>
      </w:r>
      <w:r>
        <w:rPr>
          <w:rFonts w:ascii="仿宋_GB2312" w:eastAsia="仿宋_GB2312" w:hint="eastAsia"/>
          <w:sz w:val="24"/>
        </w:rPr>
        <w:t>（融资性担保机构补偿细则由市中小微企业贷款风险补偿金管理领导小组办公室另行制定）。风险补偿金具体管理工作，按照本办法和《天津市中小微企业贷款和小微企业贷款保证保险风险补偿补贴资金归集管理办法》执行。”</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三、将《办法》第九条第二款修改为：“合作金融机构自法院终审判</w:t>
      </w:r>
      <w:r>
        <w:rPr>
          <w:rFonts w:ascii="仿宋_GB2312" w:eastAsia="仿宋_GB2312" w:hint="eastAsia"/>
          <w:sz w:val="24"/>
        </w:rPr>
        <w:t>决生效日起，可按照贷款本金实际损失的</w:t>
      </w:r>
      <w:r>
        <w:rPr>
          <w:rFonts w:ascii="仿宋_GB2312" w:eastAsia="仿宋_GB2312"/>
          <w:sz w:val="24"/>
        </w:rPr>
        <w:t>50%</w:t>
      </w:r>
      <w:r>
        <w:rPr>
          <w:rFonts w:ascii="仿宋_GB2312" w:eastAsia="仿宋_GB2312" w:hint="eastAsia"/>
          <w:sz w:val="24"/>
        </w:rPr>
        <w:t>，向市金融局提出风险补偿申请，并提交法院终审判决书等相关凭据；融资性担保机构也可就代偿本金实际损失的</w:t>
      </w:r>
      <w:r>
        <w:rPr>
          <w:rFonts w:ascii="仿宋_GB2312" w:eastAsia="仿宋_GB2312"/>
          <w:sz w:val="24"/>
        </w:rPr>
        <w:t>50%</w:t>
      </w:r>
      <w:r>
        <w:rPr>
          <w:rFonts w:ascii="仿宋_GB2312" w:eastAsia="仿宋_GB2312" w:hint="eastAsia"/>
          <w:sz w:val="24"/>
        </w:rPr>
        <w:t>向市金融局提出补偿申请。”</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四、将《办法》第十条修改为：“对符合条件的合作金融机构风险补偿申请、融资性担保机构代偿损失补偿申请，以及天津津融投资服务集团有限公司（以下简称津融集团）债权清偿后债权核销申请，由市金融局会同市财政局、人</w:t>
      </w:r>
      <w:r>
        <w:rPr>
          <w:rFonts w:ascii="仿宋_GB2312" w:eastAsia="仿宋_GB2312" w:hint="eastAsia"/>
          <w:sz w:val="24"/>
        </w:rPr>
        <w:lastRenderedPageBreak/>
        <w:t>民银行天津分行和天津银监局进行初审，出具审核意见，经市中小微企业贷款风险补偿金管理领导小组审核批准形成会议纪要，由市财政局按照核准的额</w:t>
      </w:r>
      <w:r>
        <w:rPr>
          <w:rFonts w:ascii="仿宋_GB2312" w:eastAsia="仿宋_GB2312" w:hint="eastAsia"/>
          <w:sz w:val="24"/>
        </w:rPr>
        <w:t>度将风险补偿金拨付到津融集团专用账户，津融集团在</w:t>
      </w:r>
      <w:r>
        <w:rPr>
          <w:rFonts w:ascii="仿宋_GB2312" w:eastAsia="仿宋_GB2312"/>
          <w:sz w:val="24"/>
        </w:rPr>
        <w:t>3</w:t>
      </w:r>
      <w:r>
        <w:rPr>
          <w:rFonts w:ascii="仿宋_GB2312" w:eastAsia="仿宋_GB2312" w:hint="eastAsia"/>
          <w:sz w:val="24"/>
        </w:rPr>
        <w:t>个工作日内支付给合作金融机构、融资性担保机构。津融集团与债权金融机构共同依法履行债权追讨程序，涉及津融集团依法需要核销债权部分，由津融集团提交损失债权核销方案，由市财政局按程序核销。”</w:t>
      </w:r>
    </w:p>
    <w:p w:rsidR="00C853FD" w:rsidRDefault="008A5ECA" w:rsidP="004B09ED">
      <w:pPr>
        <w:pStyle w:val="a4"/>
        <w:tabs>
          <w:tab w:val="left" w:pos="7638"/>
        </w:tabs>
        <w:spacing w:line="400" w:lineRule="exact"/>
        <w:ind w:firstLineChars="200" w:firstLine="480"/>
        <w:rPr>
          <w:rFonts w:ascii="仿宋_GB2312" w:eastAsia="仿宋_GB2312"/>
          <w:sz w:val="24"/>
        </w:rPr>
      </w:pPr>
      <w:r>
        <w:rPr>
          <w:rFonts w:ascii="仿宋_GB2312" w:eastAsia="仿宋_GB2312" w:hint="eastAsia"/>
          <w:sz w:val="24"/>
        </w:rPr>
        <w:t>五、将《办法》第十三条第三款修改为：“市金融局负责领导小组日常工作和成员单位之间的协调工作；负责与合作金融机构签订合作协议；会同有关部门审核合作金融机构不良贷款风险补偿申请、融资性担保机构代偿损失补偿申请以及津融集团债权清偿后债权核销申请，并报领导小组批准；完成领导小组交办的</w:t>
      </w:r>
      <w:r>
        <w:rPr>
          <w:rFonts w:ascii="仿宋_GB2312" w:eastAsia="仿宋_GB2312" w:hint="eastAsia"/>
          <w:sz w:val="24"/>
        </w:rPr>
        <w:t>其他工作。”</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sz w:val="24"/>
        </w:rPr>
        <w:t>2014</w:t>
      </w:r>
      <w:r>
        <w:rPr>
          <w:rFonts w:ascii="仿宋_GB2312" w:eastAsia="仿宋_GB2312" w:hint="eastAsia"/>
          <w:sz w:val="24"/>
        </w:rPr>
        <w:t>年</w:t>
      </w:r>
      <w:r>
        <w:rPr>
          <w:rFonts w:ascii="仿宋_GB2312" w:eastAsia="仿宋_GB2312"/>
          <w:sz w:val="24"/>
        </w:rPr>
        <w:t>12</w:t>
      </w:r>
      <w:r>
        <w:rPr>
          <w:rFonts w:ascii="仿宋_GB2312" w:eastAsia="仿宋_GB2312" w:hint="eastAsia"/>
          <w:sz w:val="24"/>
        </w:rPr>
        <w:t>月</w:t>
      </w:r>
      <w:r>
        <w:rPr>
          <w:rFonts w:ascii="仿宋_GB2312" w:eastAsia="仿宋_GB2312"/>
          <w:sz w:val="24"/>
        </w:rPr>
        <w:t>29</w:t>
      </w:r>
      <w:r>
        <w:rPr>
          <w:rFonts w:ascii="仿宋_GB2312" w:eastAsia="仿宋_GB2312" w:hint="eastAsia"/>
          <w:sz w:val="24"/>
        </w:rPr>
        <w:t>日发布的《天津市人民政府办公厅关于印发天津市中小微企业贷款风险补偿机制三个文件的通知》中的《天津市中小微企业贷款风险补偿金管理办法（试行）》根据本通知作相应修改，重新发布。</w:t>
      </w:r>
    </w:p>
    <w:p w:rsidR="00C853FD" w:rsidRDefault="00C853FD">
      <w:pPr>
        <w:pStyle w:val="a4"/>
        <w:tabs>
          <w:tab w:val="left" w:pos="603"/>
          <w:tab w:val="left" w:pos="7437"/>
          <w:tab w:val="left" w:pos="7638"/>
        </w:tabs>
        <w:spacing w:line="400" w:lineRule="exact"/>
        <w:jc w:val="right"/>
        <w:rPr>
          <w:rFonts w:ascii="仿宋_GB2312" w:eastAsia="仿宋_GB2312"/>
          <w:sz w:val="24"/>
        </w:rPr>
      </w:pPr>
    </w:p>
    <w:p w:rsidR="00C853FD" w:rsidRDefault="008A5ECA">
      <w:pPr>
        <w:pStyle w:val="a4"/>
        <w:tabs>
          <w:tab w:val="left" w:pos="603"/>
          <w:tab w:val="left" w:pos="7437"/>
          <w:tab w:val="left" w:pos="7638"/>
        </w:tabs>
        <w:spacing w:line="400" w:lineRule="exact"/>
        <w:jc w:val="right"/>
        <w:rPr>
          <w:rFonts w:ascii="仿宋_GB2312" w:eastAsia="仿宋_GB2312"/>
          <w:sz w:val="24"/>
        </w:rPr>
      </w:pPr>
      <w:r>
        <w:rPr>
          <w:rFonts w:ascii="仿宋_GB2312" w:eastAsia="仿宋_GB2312"/>
          <w:sz w:val="24"/>
        </w:rPr>
        <w:t>2015</w:t>
      </w:r>
      <w:r>
        <w:rPr>
          <w:rFonts w:ascii="仿宋_GB2312" w:eastAsia="仿宋_GB2312" w:hint="eastAsia"/>
          <w:sz w:val="24"/>
        </w:rPr>
        <w:t>年</w:t>
      </w:r>
      <w:r>
        <w:rPr>
          <w:rFonts w:ascii="仿宋_GB2312" w:eastAsia="仿宋_GB2312"/>
          <w:sz w:val="24"/>
        </w:rPr>
        <w:t>8</w:t>
      </w:r>
      <w:r>
        <w:rPr>
          <w:rFonts w:ascii="仿宋_GB2312" w:eastAsia="仿宋_GB2312" w:hint="eastAsia"/>
          <w:sz w:val="24"/>
        </w:rPr>
        <w:t>月</w:t>
      </w:r>
      <w:r>
        <w:rPr>
          <w:rFonts w:ascii="仿宋_GB2312" w:eastAsia="仿宋_GB2312"/>
          <w:sz w:val="24"/>
        </w:rPr>
        <w:t>10</w:t>
      </w:r>
      <w:r>
        <w:rPr>
          <w:rFonts w:ascii="仿宋_GB2312" w:eastAsia="仿宋_GB2312" w:hint="eastAsia"/>
          <w:sz w:val="24"/>
        </w:rPr>
        <w:t>日</w:t>
      </w:r>
    </w:p>
    <w:p w:rsidR="00C853FD" w:rsidRDefault="00C853FD">
      <w:pPr>
        <w:pStyle w:val="a4"/>
        <w:tabs>
          <w:tab w:val="left" w:pos="603"/>
          <w:tab w:val="left" w:pos="7437"/>
          <w:tab w:val="left" w:pos="7638"/>
        </w:tabs>
        <w:spacing w:line="400" w:lineRule="exact"/>
        <w:rPr>
          <w:rFonts w:ascii="仿宋_GB2312" w:eastAsia="仿宋_GB2312"/>
          <w:sz w:val="24"/>
        </w:rPr>
      </w:pPr>
    </w:p>
    <w:p w:rsidR="00C853FD" w:rsidRDefault="00C853FD">
      <w:pPr>
        <w:pStyle w:val="a4"/>
        <w:tabs>
          <w:tab w:val="left" w:pos="603"/>
          <w:tab w:val="left" w:pos="7437"/>
          <w:tab w:val="left" w:pos="7638"/>
        </w:tabs>
        <w:spacing w:line="400" w:lineRule="exact"/>
        <w:jc w:val="right"/>
        <w:rPr>
          <w:rFonts w:ascii="仿宋_GB2312" w:eastAsia="仿宋_GB2312"/>
          <w:sz w:val="24"/>
        </w:rPr>
      </w:pPr>
    </w:p>
    <w:p w:rsidR="00C853FD" w:rsidRDefault="008A5ECA">
      <w:pPr>
        <w:pStyle w:val="aa"/>
        <w:spacing w:line="400" w:lineRule="exact"/>
        <w:rPr>
          <w:rStyle w:val="ab"/>
          <w:rFonts w:ascii="宋体"/>
          <w:b w:val="0"/>
          <w:color w:val="000000"/>
          <w:sz w:val="28"/>
          <w:szCs w:val="28"/>
          <w:u w:val="none"/>
        </w:rPr>
      </w:pPr>
      <w:bookmarkStart w:id="21" w:name="_Toc442196589"/>
      <w:bookmarkStart w:id="22" w:name="_Toc442457556"/>
      <w:r>
        <w:rPr>
          <w:rFonts w:hint="eastAsia"/>
          <w:sz w:val="28"/>
          <w:szCs w:val="28"/>
        </w:rPr>
        <w:lastRenderedPageBreak/>
        <w:t>天津市中小微企业贷款</w:t>
      </w:r>
      <w:r>
        <w:rPr>
          <w:sz w:val="28"/>
          <w:szCs w:val="28"/>
        </w:rPr>
        <w:br/>
      </w:r>
      <w:r>
        <w:rPr>
          <w:rFonts w:hint="eastAsia"/>
          <w:sz w:val="28"/>
          <w:szCs w:val="28"/>
        </w:rPr>
        <w:t>风险补偿金管理办法（试行）</w:t>
      </w:r>
      <w:bookmarkEnd w:id="21"/>
      <w:bookmarkEnd w:id="22"/>
    </w:p>
    <w:p w:rsidR="00C853FD" w:rsidRDefault="008A5ECA" w:rsidP="004B09ED">
      <w:pPr>
        <w:pStyle w:val="a4"/>
        <w:spacing w:beforeLines="100"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2014</w:t>
      </w:r>
      <w:r>
        <w:rPr>
          <w:rFonts w:ascii="仿宋_GB2312" w:eastAsia="仿宋_GB2312" w:hint="eastAsia"/>
          <w:sz w:val="24"/>
        </w:rPr>
        <w:t>年</w:t>
      </w:r>
      <w:r>
        <w:rPr>
          <w:rFonts w:ascii="仿宋_GB2312" w:eastAsia="仿宋_GB2312"/>
          <w:sz w:val="24"/>
        </w:rPr>
        <w:t>12</w:t>
      </w:r>
      <w:r>
        <w:rPr>
          <w:rFonts w:ascii="仿宋_GB2312" w:eastAsia="仿宋_GB2312" w:hint="eastAsia"/>
          <w:sz w:val="24"/>
        </w:rPr>
        <w:t>月</w:t>
      </w:r>
      <w:r>
        <w:rPr>
          <w:rFonts w:ascii="仿宋_GB2312" w:eastAsia="仿宋_GB2312"/>
          <w:sz w:val="24"/>
        </w:rPr>
        <w:t>29</w:t>
      </w:r>
      <w:r>
        <w:rPr>
          <w:rFonts w:ascii="仿宋_GB2312" w:eastAsia="仿宋_GB2312" w:hint="eastAsia"/>
          <w:sz w:val="24"/>
        </w:rPr>
        <w:t>日市政府办公厅印发，</w:t>
      </w:r>
      <w:r>
        <w:rPr>
          <w:rFonts w:ascii="仿宋_GB2312" w:eastAsia="仿宋_GB2312"/>
          <w:sz w:val="24"/>
        </w:rPr>
        <w:t>2015</w:t>
      </w:r>
      <w:r>
        <w:rPr>
          <w:rFonts w:ascii="仿宋_GB2312" w:eastAsia="仿宋_GB2312" w:hint="eastAsia"/>
          <w:sz w:val="24"/>
        </w:rPr>
        <w:t>年</w:t>
      </w:r>
      <w:r>
        <w:rPr>
          <w:rFonts w:ascii="仿宋_GB2312" w:eastAsia="仿宋_GB2312"/>
          <w:sz w:val="24"/>
        </w:rPr>
        <w:t>8</w:t>
      </w:r>
      <w:r>
        <w:rPr>
          <w:rFonts w:ascii="仿宋_GB2312" w:eastAsia="仿宋_GB2312" w:hint="eastAsia"/>
          <w:sz w:val="24"/>
        </w:rPr>
        <w:t>月</w:t>
      </w:r>
      <w:r>
        <w:rPr>
          <w:rFonts w:ascii="仿宋_GB2312" w:eastAsia="仿宋_GB2312"/>
          <w:sz w:val="24"/>
        </w:rPr>
        <w:t>10</w:t>
      </w:r>
      <w:r>
        <w:rPr>
          <w:rFonts w:ascii="仿宋_GB2312" w:eastAsia="仿宋_GB2312" w:hint="eastAsia"/>
          <w:sz w:val="24"/>
        </w:rPr>
        <w:t>日根据《天津市人民政府办公厅关于修改天津市中小微企业贷款风险补偿金管理办法（试行）的通知》修订发布）</w:t>
      </w:r>
    </w:p>
    <w:p w:rsidR="00C853FD" w:rsidRDefault="008A5ECA" w:rsidP="004B09ED">
      <w:pPr>
        <w:pStyle w:val="a4"/>
        <w:spacing w:beforeLines="50" w:afterLines="50" w:line="400" w:lineRule="exact"/>
        <w:jc w:val="center"/>
        <w:rPr>
          <w:rFonts w:ascii="黑体" w:eastAsia="黑体" w:hAnsi="黑体"/>
          <w:sz w:val="24"/>
        </w:rPr>
      </w:pPr>
      <w:r>
        <w:rPr>
          <w:rFonts w:ascii="黑体" w:eastAsia="黑体" w:hAnsi="黑体" w:hint="eastAsia"/>
          <w:sz w:val="24"/>
        </w:rPr>
        <w:t>第一章</w:t>
      </w:r>
      <w:r>
        <w:rPr>
          <w:rFonts w:ascii="黑体" w:eastAsia="黑体" w:hAnsi="黑体"/>
          <w:sz w:val="24"/>
        </w:rPr>
        <w:t xml:space="preserve">  </w:t>
      </w:r>
      <w:r>
        <w:rPr>
          <w:rFonts w:ascii="黑体" w:eastAsia="黑体" w:hAnsi="黑体" w:hint="eastAsia"/>
          <w:sz w:val="24"/>
        </w:rPr>
        <w:t>总则</w:t>
      </w:r>
    </w:p>
    <w:p w:rsidR="00C853FD" w:rsidRDefault="008A5ECA" w:rsidP="004B09ED">
      <w:pPr>
        <w:pStyle w:val="a4"/>
        <w:spacing w:line="400" w:lineRule="exact"/>
        <w:ind w:firstLineChars="200" w:firstLine="480"/>
        <w:rPr>
          <w:rFonts w:ascii="仿宋_GB2312" w:eastAsia="仿宋_GB2312"/>
          <w:sz w:val="24"/>
        </w:rPr>
      </w:pPr>
      <w:r>
        <w:rPr>
          <w:rFonts w:ascii="黑体" w:eastAsia="黑体" w:hAnsi="黑体" w:hint="eastAsia"/>
          <w:sz w:val="24"/>
        </w:rPr>
        <w:t>第一条</w:t>
      </w:r>
      <w:r>
        <w:rPr>
          <w:rFonts w:ascii="仿宋_GB2312" w:eastAsia="仿宋_GB2312"/>
          <w:sz w:val="24"/>
        </w:rPr>
        <w:t xml:space="preserve">  </w:t>
      </w:r>
      <w:r>
        <w:rPr>
          <w:rFonts w:ascii="仿宋_GB2312" w:eastAsia="仿宋_GB2312" w:hint="eastAsia"/>
          <w:sz w:val="24"/>
        </w:rPr>
        <w:t>为贯彻落实《国务院关于扶持小型微型企业健康发展的意见》（国发〔</w:t>
      </w:r>
      <w:r>
        <w:rPr>
          <w:rFonts w:ascii="仿宋_GB2312" w:eastAsia="仿宋_GB2312"/>
          <w:sz w:val="24"/>
        </w:rPr>
        <w:t>2014</w:t>
      </w:r>
      <w:r>
        <w:rPr>
          <w:rFonts w:ascii="仿宋_GB2312" w:eastAsia="仿宋_GB2312" w:hint="eastAsia"/>
          <w:sz w:val="24"/>
        </w:rPr>
        <w:t>〕</w:t>
      </w:r>
      <w:r>
        <w:rPr>
          <w:rFonts w:ascii="仿宋_GB2312" w:eastAsia="仿宋_GB2312"/>
          <w:sz w:val="24"/>
        </w:rPr>
        <w:t>52</w:t>
      </w:r>
      <w:r>
        <w:rPr>
          <w:rFonts w:ascii="仿宋_GB2312" w:eastAsia="仿宋_GB2312" w:hint="eastAsia"/>
          <w:sz w:val="24"/>
        </w:rPr>
        <w:t>号）等文件精神，发挥财政资金的导向和放大作用，鼓励和引导金融机构向有融资需求的中小微企业发放贷款，促进全市经济社会持续健康发展，设立天津市中小微企业贷款风险补偿金（以下简称风险补偿金）。为保障风险补偿金高效、规范使用，制定本办法。</w:t>
      </w:r>
    </w:p>
    <w:p w:rsidR="00C853FD" w:rsidRDefault="008A5ECA" w:rsidP="004B09ED">
      <w:pPr>
        <w:pStyle w:val="a4"/>
        <w:spacing w:line="400" w:lineRule="exact"/>
        <w:ind w:firstLineChars="200" w:firstLine="480"/>
        <w:rPr>
          <w:rFonts w:ascii="仿宋_GB2312" w:eastAsia="仿宋_GB2312"/>
          <w:sz w:val="24"/>
        </w:rPr>
      </w:pPr>
      <w:r>
        <w:rPr>
          <w:rFonts w:ascii="黑体" w:eastAsia="黑体" w:hAnsi="黑体" w:hint="eastAsia"/>
          <w:sz w:val="24"/>
        </w:rPr>
        <w:t>第二条</w:t>
      </w:r>
      <w:r>
        <w:rPr>
          <w:rFonts w:ascii="仿宋_GB2312" w:eastAsia="仿宋_GB2312"/>
          <w:sz w:val="24"/>
        </w:rPr>
        <w:t xml:space="preserve">  </w:t>
      </w:r>
      <w:r>
        <w:rPr>
          <w:rFonts w:ascii="仿宋_GB2312" w:eastAsia="仿宋_GB2312" w:hint="eastAsia"/>
          <w:sz w:val="24"/>
        </w:rPr>
        <w:t>中小微企业是指在我市行政区域内注册并从事实体经济运营，符合工业和信息化部、国家统计局、国家发展改革委、财政部《关于印发中小企业划型标准规定的通知》（工信部联企业〔</w:t>
      </w:r>
      <w:r>
        <w:rPr>
          <w:rFonts w:ascii="仿宋_GB2312" w:eastAsia="仿宋_GB2312"/>
          <w:sz w:val="24"/>
        </w:rPr>
        <w:t>2011</w:t>
      </w:r>
      <w:r>
        <w:rPr>
          <w:rFonts w:ascii="仿宋_GB2312" w:eastAsia="仿宋_GB2312" w:hint="eastAsia"/>
          <w:sz w:val="24"/>
        </w:rPr>
        <w:t>〕</w:t>
      </w:r>
      <w:r>
        <w:rPr>
          <w:rFonts w:ascii="仿宋_GB2312" w:eastAsia="仿宋_GB2312"/>
          <w:sz w:val="24"/>
        </w:rPr>
        <w:t>300</w:t>
      </w:r>
      <w:r>
        <w:rPr>
          <w:rFonts w:ascii="仿宋_GB2312" w:eastAsia="仿宋_GB2312" w:hint="eastAsia"/>
          <w:sz w:val="24"/>
        </w:rPr>
        <w:t>号）和《国家统计</w:t>
      </w:r>
      <w:r>
        <w:rPr>
          <w:rFonts w:ascii="仿宋_GB2312" w:eastAsia="仿宋_GB2312" w:hint="eastAsia"/>
          <w:sz w:val="24"/>
        </w:rPr>
        <w:t>局关于印发统计上大中小微型企业划分办法的通知》（国统字〔</w:t>
      </w:r>
      <w:r>
        <w:rPr>
          <w:rFonts w:ascii="仿宋_GB2312" w:eastAsia="仿宋_GB2312"/>
          <w:sz w:val="24"/>
        </w:rPr>
        <w:t>2011</w:t>
      </w:r>
      <w:r>
        <w:rPr>
          <w:rFonts w:ascii="仿宋_GB2312" w:eastAsia="仿宋_GB2312" w:hint="eastAsia"/>
          <w:sz w:val="24"/>
        </w:rPr>
        <w:t>〕</w:t>
      </w:r>
      <w:r>
        <w:rPr>
          <w:rFonts w:ascii="仿宋_GB2312" w:eastAsia="仿宋_GB2312"/>
          <w:sz w:val="24"/>
        </w:rPr>
        <w:t>75</w:t>
      </w:r>
      <w:r>
        <w:rPr>
          <w:rFonts w:ascii="仿宋_GB2312" w:eastAsia="仿宋_GB2312" w:hint="eastAsia"/>
          <w:sz w:val="24"/>
        </w:rPr>
        <w:t>号）规定的中型、小型、微型企业。</w:t>
      </w:r>
    </w:p>
    <w:p w:rsidR="00C853FD" w:rsidRDefault="008A5ECA" w:rsidP="004B09ED">
      <w:pPr>
        <w:pStyle w:val="a4"/>
        <w:spacing w:line="400" w:lineRule="exact"/>
        <w:ind w:firstLineChars="200" w:firstLine="480"/>
        <w:rPr>
          <w:rFonts w:ascii="仿宋_GB2312" w:eastAsia="仿宋_GB2312"/>
          <w:sz w:val="24"/>
        </w:rPr>
      </w:pPr>
      <w:r>
        <w:rPr>
          <w:rFonts w:ascii="黑体" w:eastAsia="黑体" w:hAnsi="黑体" w:hint="eastAsia"/>
          <w:sz w:val="24"/>
        </w:rPr>
        <w:t>第三条</w:t>
      </w:r>
      <w:r>
        <w:rPr>
          <w:rFonts w:ascii="仿宋_GB2312" w:eastAsia="仿宋_GB2312"/>
          <w:sz w:val="24"/>
        </w:rPr>
        <w:t xml:space="preserve">  </w:t>
      </w:r>
      <w:r>
        <w:rPr>
          <w:rFonts w:ascii="仿宋_GB2312" w:eastAsia="仿宋_GB2312" w:hint="eastAsia"/>
          <w:sz w:val="24"/>
        </w:rPr>
        <w:t>中小微企业贷款是指合作金融机构自</w:t>
      </w:r>
      <w:r>
        <w:rPr>
          <w:rFonts w:ascii="仿宋_GB2312" w:eastAsia="仿宋_GB2312"/>
          <w:sz w:val="24"/>
        </w:rPr>
        <w:t>2015</w:t>
      </w:r>
      <w:r>
        <w:rPr>
          <w:rFonts w:ascii="仿宋_GB2312" w:eastAsia="仿宋_GB2312" w:hint="eastAsia"/>
          <w:sz w:val="24"/>
        </w:rPr>
        <w:t>年</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日起向中小微企业发放的流动资金贷款和技术改造</w:t>
      </w:r>
      <w:r>
        <w:rPr>
          <w:rFonts w:ascii="仿宋_GB2312" w:eastAsia="仿宋_GB2312" w:hint="eastAsia"/>
          <w:sz w:val="24"/>
        </w:rPr>
        <w:lastRenderedPageBreak/>
        <w:t>类项目贷款，以及向个体工商户和小微企业主发放的个人经营性贷款。重点支持合作金融机构向无抵押、无质押、无担保的中小微企业发放的信用贷款，以及向未曾取得金融机构贷款的中小微企业发放的首笔贷款。向中小微企业发放的单笔贷款额度一般不超过</w:t>
      </w:r>
      <w:r>
        <w:rPr>
          <w:rFonts w:ascii="仿宋_GB2312" w:eastAsia="仿宋_GB2312"/>
          <w:sz w:val="24"/>
        </w:rPr>
        <w:t>5</w:t>
      </w:r>
      <w:r>
        <w:rPr>
          <w:rFonts w:ascii="仿宋_GB2312" w:eastAsia="仿宋_GB2312" w:hint="eastAsia"/>
          <w:sz w:val="24"/>
        </w:rPr>
        <w:t>亿元。</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中小微企业贷款必须用于本企业生产经营，不得用于转贷、委托贷款、并</w:t>
      </w:r>
      <w:r>
        <w:rPr>
          <w:rFonts w:ascii="仿宋_GB2312" w:eastAsia="仿宋_GB2312" w:hint="eastAsia"/>
          <w:sz w:val="24"/>
        </w:rPr>
        <w:t>购贷款、国家产业政策禁止和限制的项目贷款，以及参与民间借贷和投资资本市场。中小微企业贷款不包括房地产公司贷款、融资平台公司贷款和非生产经营性固定资产投资项目贷款。</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第四条</w:t>
      </w:r>
      <w:r>
        <w:rPr>
          <w:rFonts w:ascii="仿宋_GB2312" w:eastAsia="仿宋_GB2312"/>
          <w:sz w:val="24"/>
        </w:rPr>
        <w:t xml:space="preserve">  </w:t>
      </w:r>
      <w:r>
        <w:rPr>
          <w:rFonts w:ascii="仿宋_GB2312" w:eastAsia="仿宋_GB2312" w:hint="eastAsia"/>
          <w:sz w:val="24"/>
        </w:rPr>
        <w:t>合作金融机构是指与市金融局签订合作协议的金融机构，包括政策性银行、商业银行、村镇银行、金融租赁公司、融资租赁公司、信托公司、财务公司和兴农贷款公司等。</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合作金融机构原则以当年贷款增速较上年贷款增速提升</w:t>
      </w:r>
      <w:r>
        <w:rPr>
          <w:rFonts w:ascii="仿宋_GB2312" w:eastAsia="仿宋_GB2312"/>
          <w:sz w:val="24"/>
        </w:rPr>
        <w:t>2</w:t>
      </w:r>
      <w:r>
        <w:rPr>
          <w:rFonts w:ascii="仿宋_GB2312" w:eastAsia="仿宋_GB2312" w:hint="eastAsia"/>
          <w:sz w:val="24"/>
        </w:rPr>
        <w:t>个百分点以上等为开展合作的基本条件。具体条件由市金融局根据各金融机构上年贷款增速和贷款余额等，在合作协议中确定。</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市金融局向中小微企业不良贷款率达到全市中小微企业平均不良贷款率的合作金融机构提示风险；对不良贷款率超过</w:t>
      </w:r>
      <w:r>
        <w:rPr>
          <w:rFonts w:ascii="仿宋_GB2312" w:eastAsia="仿宋_GB2312"/>
          <w:sz w:val="24"/>
        </w:rPr>
        <w:t>5%</w:t>
      </w:r>
      <w:r>
        <w:rPr>
          <w:rFonts w:ascii="仿宋_GB2312" w:eastAsia="仿宋_GB2312" w:hint="eastAsia"/>
          <w:sz w:val="24"/>
        </w:rPr>
        <w:t>的合作金融机构，根据实际情况暂停合作或停止合作。</w:t>
      </w:r>
    </w:p>
    <w:p w:rsidR="00C853FD" w:rsidRDefault="008A5ECA">
      <w:pPr>
        <w:pStyle w:val="a4"/>
        <w:spacing w:line="400" w:lineRule="exact"/>
        <w:rPr>
          <w:rFonts w:ascii="仿宋_GB2312" w:eastAsia="仿宋_GB2312"/>
          <w:sz w:val="24"/>
        </w:rPr>
      </w:pPr>
      <w:r>
        <w:rPr>
          <w:rFonts w:ascii="仿宋_GB2312" w:eastAsia="仿宋_GB2312" w:hint="eastAsia"/>
          <w:sz w:val="24"/>
        </w:rPr>
        <w:lastRenderedPageBreak/>
        <w:t xml:space="preserve">　</w:t>
      </w:r>
      <w:r>
        <w:rPr>
          <w:rFonts w:ascii="黑体" w:eastAsia="黑体" w:hAnsi="黑体" w:hint="eastAsia"/>
          <w:b/>
          <w:sz w:val="24"/>
        </w:rPr>
        <w:t xml:space="preserve">　</w:t>
      </w:r>
      <w:r>
        <w:rPr>
          <w:rFonts w:ascii="黑体" w:eastAsia="黑体" w:hAnsi="黑体" w:hint="eastAsia"/>
          <w:sz w:val="24"/>
        </w:rPr>
        <w:t>第五条</w:t>
      </w:r>
      <w:r>
        <w:rPr>
          <w:rFonts w:ascii="仿宋_GB2312" w:eastAsia="仿宋_GB2312"/>
          <w:sz w:val="24"/>
        </w:rPr>
        <w:t xml:space="preserve">  </w:t>
      </w:r>
      <w:r>
        <w:rPr>
          <w:rFonts w:ascii="仿宋_GB2312" w:eastAsia="仿宋_GB2312" w:hint="eastAsia"/>
          <w:sz w:val="24"/>
        </w:rPr>
        <w:t>风险补偿金首期规模为</w:t>
      </w:r>
      <w:r>
        <w:rPr>
          <w:rFonts w:ascii="仿宋_GB2312" w:eastAsia="仿宋_GB2312"/>
          <w:sz w:val="24"/>
        </w:rPr>
        <w:t>60</w:t>
      </w:r>
      <w:r>
        <w:rPr>
          <w:rFonts w:ascii="仿宋_GB2312" w:eastAsia="仿宋_GB2312" w:hint="eastAsia"/>
          <w:sz w:val="24"/>
        </w:rPr>
        <w:t>亿元，由市财政、滨海新区财政和其他区县财政筹集，建立风险补偿资金池，由市财政局设立专户管理。风险补偿时点为法院对合作金融机构中小微企业不良债权终审判决生效日。风险补偿金补偿范围为合作金融机构中小微企业贷款本金按法定程序核销额的</w:t>
      </w:r>
      <w:r>
        <w:rPr>
          <w:rFonts w:ascii="仿宋_GB2312" w:eastAsia="仿宋_GB2312"/>
          <w:sz w:val="24"/>
        </w:rPr>
        <w:t>50%</w:t>
      </w:r>
      <w:r>
        <w:rPr>
          <w:rFonts w:ascii="仿宋_GB2312" w:eastAsia="仿宋_GB2312" w:hint="eastAsia"/>
          <w:sz w:val="24"/>
        </w:rPr>
        <w:t>，以及符合条件的融资性担保机构贷款担保代偿损失的</w:t>
      </w:r>
      <w:r>
        <w:rPr>
          <w:rFonts w:ascii="仿宋_GB2312" w:eastAsia="仿宋_GB2312"/>
          <w:sz w:val="24"/>
        </w:rPr>
        <w:t>50%</w:t>
      </w:r>
      <w:r>
        <w:rPr>
          <w:rFonts w:ascii="仿宋_GB2312" w:eastAsia="仿宋_GB2312" w:hint="eastAsia"/>
          <w:sz w:val="24"/>
        </w:rPr>
        <w:t>（融资性担保机构补偿细则由市</w:t>
      </w:r>
      <w:r>
        <w:rPr>
          <w:rFonts w:ascii="仿宋_GB2312" w:eastAsia="仿宋_GB2312" w:hint="eastAsia"/>
          <w:sz w:val="24"/>
        </w:rPr>
        <w:t>中小微企业贷款风险补偿金管理领导小组办公室另行制定）。风险补偿金具体管理工作，按照本办法和《天津市中小微企业贷款和小微企业贷款保证保险风险补偿补贴资金归集管理办法》执行。</w:t>
      </w:r>
    </w:p>
    <w:p w:rsidR="00C853FD" w:rsidRDefault="008A5ECA" w:rsidP="004B09ED">
      <w:pPr>
        <w:pStyle w:val="a4"/>
        <w:spacing w:beforeLines="50" w:afterLines="50" w:line="400" w:lineRule="exact"/>
        <w:jc w:val="center"/>
        <w:rPr>
          <w:rFonts w:ascii="黑体" w:eastAsia="黑体" w:hAnsi="黑体"/>
          <w:sz w:val="24"/>
        </w:rPr>
      </w:pPr>
      <w:r>
        <w:rPr>
          <w:rFonts w:ascii="黑体" w:eastAsia="黑体" w:hAnsi="黑体" w:hint="eastAsia"/>
          <w:sz w:val="24"/>
        </w:rPr>
        <w:t>第二章</w:t>
      </w:r>
      <w:r>
        <w:rPr>
          <w:rFonts w:ascii="黑体" w:eastAsia="黑体" w:hAnsi="黑体"/>
          <w:sz w:val="24"/>
        </w:rPr>
        <w:t xml:space="preserve">  </w:t>
      </w:r>
      <w:r>
        <w:rPr>
          <w:rFonts w:ascii="黑体" w:eastAsia="黑体" w:hAnsi="黑体" w:hint="eastAsia"/>
          <w:sz w:val="24"/>
        </w:rPr>
        <w:t>合作协议与贷款</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第六条</w:t>
      </w:r>
      <w:r>
        <w:rPr>
          <w:rFonts w:ascii="仿宋_GB2312" w:eastAsia="仿宋_GB2312"/>
          <w:sz w:val="24"/>
        </w:rPr>
        <w:t xml:space="preserve">  </w:t>
      </w:r>
      <w:r>
        <w:rPr>
          <w:rFonts w:ascii="仿宋_GB2312" w:eastAsia="仿宋_GB2312" w:hint="eastAsia"/>
          <w:sz w:val="24"/>
        </w:rPr>
        <w:t>市金融局与合作金融机构签订合作协议。合作金融机构应具备以下条件：</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（一）在我市行政区域内依法合规经营，服务效率高，信贷审批流程先进，风险防控能力强，拥有专业的服务团队和适用的中小微企业贷款产品。</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（二）合作金融机构总部对我市行政区域单独增加信贷规模，并确保在每季度初按计划落实到位，承诺在我市行政</w:t>
      </w:r>
      <w:r>
        <w:rPr>
          <w:rFonts w:ascii="仿宋_GB2312" w:eastAsia="仿宋_GB2312" w:hint="eastAsia"/>
          <w:sz w:val="24"/>
        </w:rPr>
        <w:t>区域当年贷款增速达到合作协议约定的水平。</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第七条</w:t>
      </w:r>
      <w:r>
        <w:rPr>
          <w:rFonts w:ascii="仿宋_GB2312" w:eastAsia="仿宋_GB2312"/>
          <w:sz w:val="24"/>
        </w:rPr>
        <w:t xml:space="preserve">  </w:t>
      </w:r>
      <w:r>
        <w:rPr>
          <w:rFonts w:ascii="仿宋_GB2312" w:eastAsia="仿宋_GB2312" w:hint="eastAsia"/>
          <w:sz w:val="24"/>
        </w:rPr>
        <w:t>中小微企业应主动与银行对接，自主提出贷款申请，加强企业管理和财务管理，按时偿还贷款本息。</w:t>
      </w:r>
    </w:p>
    <w:p w:rsidR="00C853FD" w:rsidRDefault="008A5ECA">
      <w:pPr>
        <w:pStyle w:val="a4"/>
        <w:spacing w:line="400" w:lineRule="exact"/>
        <w:rPr>
          <w:rFonts w:ascii="仿宋_GB2312" w:eastAsia="仿宋_GB2312"/>
          <w:sz w:val="24"/>
        </w:rPr>
      </w:pPr>
      <w:r>
        <w:rPr>
          <w:rFonts w:ascii="仿宋_GB2312" w:eastAsia="仿宋_GB2312" w:hint="eastAsia"/>
          <w:sz w:val="24"/>
        </w:rPr>
        <w:lastRenderedPageBreak/>
        <w:t xml:space="preserve">　　合作金融机构应独立审核和发放贷款，搞好企业融资服务，提高管理效率，防范贷款风险。</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合作金融机构向中小微企业发放贷款后，通过天津市中小微企业风险补偿金贷款备案系统向市金融局进行备案。</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市和区县有关部门和单位不得以任何形式干预合作金融机构发放中小微企业贷款的具体贷款事项。</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 xml:space="preserve">　第八条</w:t>
      </w:r>
      <w:r>
        <w:rPr>
          <w:rFonts w:ascii="仿宋_GB2312" w:eastAsia="仿宋_GB2312"/>
          <w:sz w:val="24"/>
        </w:rPr>
        <w:t xml:space="preserve">  </w:t>
      </w:r>
      <w:r>
        <w:rPr>
          <w:rFonts w:ascii="仿宋_GB2312" w:eastAsia="仿宋_GB2312" w:hint="eastAsia"/>
          <w:sz w:val="24"/>
        </w:rPr>
        <w:t>对于银行业合作金融机构每月达到合作协议约定贷款条件的，按照其每月新增贷</w:t>
      </w:r>
      <w:r>
        <w:rPr>
          <w:rFonts w:ascii="仿宋_GB2312" w:eastAsia="仿宋_GB2312" w:hint="eastAsia"/>
          <w:sz w:val="24"/>
        </w:rPr>
        <w:t>款余额，由市金融局委托市财政局配比</w:t>
      </w:r>
      <w:r>
        <w:rPr>
          <w:rFonts w:ascii="仿宋_GB2312" w:eastAsia="仿宋_GB2312"/>
          <w:sz w:val="24"/>
        </w:rPr>
        <w:t>2%</w:t>
      </w:r>
      <w:r>
        <w:rPr>
          <w:rFonts w:ascii="仿宋_GB2312" w:eastAsia="仿宋_GB2312" w:hint="eastAsia"/>
          <w:sz w:val="24"/>
        </w:rPr>
        <w:t>的风险补偿金存款存入合作金融机构，该存款按活期存款利率计息，利息收入归入风险补偿资金池。</w:t>
      </w:r>
    </w:p>
    <w:p w:rsidR="00C853FD" w:rsidRDefault="008A5ECA" w:rsidP="004B09ED">
      <w:pPr>
        <w:pStyle w:val="a4"/>
        <w:spacing w:beforeLines="50" w:afterLines="50" w:line="400" w:lineRule="exact"/>
        <w:jc w:val="center"/>
        <w:rPr>
          <w:rFonts w:ascii="黑体" w:eastAsia="黑体" w:hAnsi="黑体"/>
          <w:sz w:val="24"/>
        </w:rPr>
      </w:pPr>
      <w:r>
        <w:rPr>
          <w:rFonts w:ascii="黑体" w:eastAsia="黑体" w:hAnsi="黑体" w:hint="eastAsia"/>
          <w:sz w:val="24"/>
        </w:rPr>
        <w:t>第三章</w:t>
      </w:r>
      <w:r>
        <w:rPr>
          <w:rFonts w:ascii="黑体" w:eastAsia="黑体" w:hAnsi="黑体"/>
          <w:sz w:val="24"/>
        </w:rPr>
        <w:t xml:space="preserve">  </w:t>
      </w:r>
      <w:r>
        <w:rPr>
          <w:rFonts w:ascii="黑体" w:eastAsia="黑体" w:hAnsi="黑体" w:hint="eastAsia"/>
          <w:sz w:val="24"/>
        </w:rPr>
        <w:t>贷款损失补偿与监管</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第九条</w:t>
      </w:r>
      <w:r>
        <w:rPr>
          <w:rFonts w:ascii="仿宋_GB2312" w:eastAsia="仿宋_GB2312"/>
          <w:sz w:val="24"/>
        </w:rPr>
        <w:t xml:space="preserve">  </w:t>
      </w:r>
      <w:r>
        <w:rPr>
          <w:rFonts w:ascii="仿宋_GB2312" w:eastAsia="仿宋_GB2312" w:hint="eastAsia"/>
          <w:sz w:val="24"/>
        </w:rPr>
        <w:t>合作金融机构应严格执行《中国银监会关于印发〈贷款风险分类指引〉的通知》（银监发〔</w:t>
      </w:r>
      <w:r>
        <w:rPr>
          <w:rFonts w:ascii="仿宋_GB2312" w:eastAsia="仿宋_GB2312"/>
          <w:sz w:val="24"/>
        </w:rPr>
        <w:t>2007</w:t>
      </w:r>
      <w:r>
        <w:rPr>
          <w:rFonts w:ascii="仿宋_GB2312" w:eastAsia="仿宋_GB2312" w:hint="eastAsia"/>
          <w:sz w:val="24"/>
        </w:rPr>
        <w:t>〕</w:t>
      </w:r>
      <w:r>
        <w:rPr>
          <w:rFonts w:ascii="仿宋_GB2312" w:eastAsia="仿宋_GB2312"/>
          <w:sz w:val="24"/>
        </w:rPr>
        <w:t>54</w:t>
      </w:r>
      <w:r>
        <w:rPr>
          <w:rFonts w:ascii="仿宋_GB2312" w:eastAsia="仿宋_GB2312" w:hint="eastAsia"/>
          <w:sz w:val="24"/>
        </w:rPr>
        <w:t>号）等有关规定，保证贷款风险分类准确、信息完整。定期并及时对贷款质量进行分析，就五级分类下调等事项向市金融局提交贷款质量报告。</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合作金融机构自法院终审判决生效日起，可按照贷款本金实际损失的</w:t>
      </w:r>
      <w:r>
        <w:rPr>
          <w:rFonts w:ascii="仿宋_GB2312" w:eastAsia="仿宋_GB2312"/>
          <w:sz w:val="24"/>
        </w:rPr>
        <w:t>50%</w:t>
      </w:r>
      <w:r>
        <w:rPr>
          <w:rFonts w:ascii="仿宋_GB2312" w:eastAsia="仿宋_GB2312" w:hint="eastAsia"/>
          <w:sz w:val="24"/>
        </w:rPr>
        <w:t>，向市金融局提出风险补偿申请，并提交法院终审判决</w:t>
      </w:r>
      <w:r>
        <w:rPr>
          <w:rFonts w:ascii="仿宋_GB2312" w:eastAsia="仿宋_GB2312" w:hint="eastAsia"/>
          <w:sz w:val="24"/>
        </w:rPr>
        <w:t>书等相关凭据；融资性担保机构也可就代偿本金实际损失的</w:t>
      </w:r>
      <w:r>
        <w:rPr>
          <w:rFonts w:ascii="仿宋_GB2312" w:eastAsia="仿宋_GB2312"/>
          <w:sz w:val="24"/>
        </w:rPr>
        <w:t>50%</w:t>
      </w:r>
      <w:r>
        <w:rPr>
          <w:rFonts w:ascii="仿宋_GB2312" w:eastAsia="仿宋_GB2312" w:hint="eastAsia"/>
          <w:sz w:val="24"/>
        </w:rPr>
        <w:t>向市金融局提出补偿申请。</w:t>
      </w:r>
    </w:p>
    <w:p w:rsidR="00C853FD" w:rsidRDefault="008A5ECA">
      <w:pPr>
        <w:pStyle w:val="a4"/>
        <w:spacing w:line="400" w:lineRule="exact"/>
        <w:rPr>
          <w:rFonts w:ascii="仿宋_GB2312" w:eastAsia="仿宋_GB2312"/>
          <w:sz w:val="24"/>
        </w:rPr>
      </w:pPr>
      <w:r>
        <w:rPr>
          <w:rFonts w:ascii="仿宋_GB2312" w:eastAsia="仿宋_GB2312" w:hint="eastAsia"/>
          <w:sz w:val="24"/>
        </w:rPr>
        <w:lastRenderedPageBreak/>
        <w:t xml:space="preserve">　</w:t>
      </w:r>
      <w:r>
        <w:rPr>
          <w:rFonts w:ascii="黑体" w:eastAsia="黑体" w:hAnsi="黑体" w:hint="eastAsia"/>
          <w:sz w:val="24"/>
        </w:rPr>
        <w:t xml:space="preserve">　第十条</w:t>
      </w:r>
      <w:r>
        <w:rPr>
          <w:rFonts w:ascii="黑体" w:eastAsia="黑体" w:hAnsi="黑体"/>
          <w:sz w:val="24"/>
        </w:rPr>
        <w:t xml:space="preserve"> </w:t>
      </w:r>
      <w:r>
        <w:rPr>
          <w:rFonts w:ascii="仿宋_GB2312" w:eastAsia="仿宋_GB2312"/>
          <w:sz w:val="24"/>
        </w:rPr>
        <w:t xml:space="preserve"> </w:t>
      </w:r>
      <w:r>
        <w:rPr>
          <w:rFonts w:ascii="仿宋_GB2312" w:eastAsia="仿宋_GB2312" w:hint="eastAsia"/>
          <w:sz w:val="24"/>
        </w:rPr>
        <w:t>对符合条件的合作金融机构风险补偿申请、融资性担保机构代偿损失补偿申请，以及天津津融投资服务集团有限公司（以下简称津融集团）债权清偿后债权核销申请，由市金融局会同市财政局、人民银行天津分行和天津银监局进行初审，出具审核意见，经市中小微企业贷款风险补偿金管理领导小组审核批准形成会议纪要，由市财政局按照核准的额度将风险补偿金拨付到津融集团专用账户，津融集团在</w:t>
      </w:r>
      <w:r>
        <w:rPr>
          <w:rFonts w:ascii="仿宋_GB2312" w:eastAsia="仿宋_GB2312"/>
          <w:sz w:val="24"/>
        </w:rPr>
        <w:t>3</w:t>
      </w:r>
      <w:r>
        <w:rPr>
          <w:rFonts w:ascii="仿宋_GB2312" w:eastAsia="仿宋_GB2312" w:hint="eastAsia"/>
          <w:sz w:val="24"/>
        </w:rPr>
        <w:t>个工作日内支付给合作金融机构、融资性担保机构。津融集团与债权金融机构共同依法履行债权追讨程序，涉及津融集团依法需要核销债权部分，由津融集团提交损失债权核销方案，由市财政局按程序核销。</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 xml:space="preserve">　第十一条</w:t>
      </w:r>
      <w:r>
        <w:rPr>
          <w:rFonts w:ascii="黑体" w:eastAsia="黑体" w:hAnsi="黑体"/>
          <w:sz w:val="24"/>
        </w:rPr>
        <w:t xml:space="preserve"> </w:t>
      </w:r>
      <w:r>
        <w:rPr>
          <w:rFonts w:ascii="仿宋_GB2312" w:eastAsia="仿宋_GB2312"/>
          <w:sz w:val="24"/>
        </w:rPr>
        <w:t xml:space="preserve"> </w:t>
      </w:r>
      <w:r>
        <w:rPr>
          <w:rFonts w:ascii="仿宋_GB2312" w:eastAsia="仿宋_GB2312" w:hint="eastAsia"/>
          <w:sz w:val="24"/>
        </w:rPr>
        <w:t>津融集团和合作金融机构对已核销的呆账继续保留追偿的权利，并对已核销的呆账、贷款表外应收利息以及核销后应计利息等继续催收。清收所得按照双方实际损失承担比例返还风险补偿金专户。</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第十二条</w:t>
      </w:r>
      <w:r>
        <w:rPr>
          <w:rFonts w:ascii="仿宋_GB2312" w:eastAsia="仿宋_GB2312" w:hint="eastAsia"/>
          <w:sz w:val="24"/>
        </w:rPr>
        <w:t>合作金融机构弄虚作假或与企业合谋骗贷、套取风险补偿金的，一经查实，全额收回已存入的风险补偿金存款，取消其合作金融机构资格，</w:t>
      </w:r>
      <w:r>
        <w:rPr>
          <w:rFonts w:ascii="仿宋_GB2312" w:eastAsia="仿宋_GB2312"/>
          <w:sz w:val="24"/>
        </w:rPr>
        <w:t>3</w:t>
      </w:r>
      <w:r>
        <w:rPr>
          <w:rFonts w:ascii="仿宋_GB2312" w:eastAsia="仿宋_GB2312" w:hint="eastAsia"/>
          <w:sz w:val="24"/>
        </w:rPr>
        <w:t>年</w:t>
      </w:r>
      <w:r>
        <w:rPr>
          <w:rFonts w:ascii="仿宋_GB2312" w:eastAsia="仿宋_GB2312" w:hint="eastAsia"/>
          <w:sz w:val="24"/>
        </w:rPr>
        <w:t>内禁止其申请补助资金及其他政策性资金。</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对骗取、挪用银行贷款的企业，永不纳入贷款风险补偿范围，取消对其各类政策、项目和资金扶持，并通过法律手段清收，依法追究法律责任。</w:t>
      </w:r>
    </w:p>
    <w:p w:rsidR="00C853FD" w:rsidRDefault="008A5ECA" w:rsidP="004B09ED">
      <w:pPr>
        <w:pStyle w:val="a4"/>
        <w:spacing w:beforeLines="50" w:afterLines="50" w:line="400" w:lineRule="exact"/>
        <w:jc w:val="center"/>
        <w:rPr>
          <w:rFonts w:ascii="黑体" w:eastAsia="黑体" w:hAnsi="黑体"/>
          <w:sz w:val="24"/>
        </w:rPr>
      </w:pPr>
      <w:r>
        <w:rPr>
          <w:rFonts w:ascii="黑体" w:eastAsia="黑体" w:hAnsi="黑体" w:hint="eastAsia"/>
          <w:sz w:val="24"/>
        </w:rPr>
        <w:lastRenderedPageBreak/>
        <w:t>第四章</w:t>
      </w:r>
      <w:r>
        <w:rPr>
          <w:rFonts w:ascii="黑体" w:eastAsia="黑体" w:hAnsi="黑体"/>
          <w:sz w:val="24"/>
        </w:rPr>
        <w:t xml:space="preserve">  </w:t>
      </w:r>
      <w:r>
        <w:rPr>
          <w:rFonts w:ascii="黑体" w:eastAsia="黑体" w:hAnsi="黑体" w:hint="eastAsia"/>
          <w:sz w:val="24"/>
        </w:rPr>
        <w:t>组织领导与职责分工</w:t>
      </w:r>
    </w:p>
    <w:p w:rsidR="00C853FD" w:rsidRDefault="008A5ECA" w:rsidP="004B09ED">
      <w:pPr>
        <w:pStyle w:val="a4"/>
        <w:spacing w:line="400" w:lineRule="exact"/>
        <w:ind w:firstLineChars="200" w:firstLine="480"/>
        <w:rPr>
          <w:rFonts w:ascii="仿宋_GB2312" w:eastAsia="仿宋_GB2312"/>
          <w:sz w:val="24"/>
        </w:rPr>
      </w:pPr>
      <w:r>
        <w:rPr>
          <w:rFonts w:ascii="黑体" w:eastAsia="黑体" w:hAnsi="黑体" w:hint="eastAsia"/>
          <w:sz w:val="24"/>
        </w:rPr>
        <w:t>第十三条</w:t>
      </w:r>
      <w:r>
        <w:rPr>
          <w:rFonts w:ascii="仿宋_GB2312" w:eastAsia="仿宋_GB2312" w:hint="eastAsia"/>
          <w:sz w:val="24"/>
        </w:rPr>
        <w:t>成立天津市中小微企业贷款风险补偿金管理领导小组（以下简称领导小组），分管副市长任组长，市金融局、市财政局、市发展改革委、市科委、市中小企业局、市工业和信息化委、市商务委、市司法局、市公安局、人民银行天津分行、天津银监局、天津保监局和市审计局为成员单位。领导小组职责：组织研究和审议完善风险补偿金管理办法</w:t>
      </w:r>
      <w:r>
        <w:rPr>
          <w:rFonts w:ascii="仿宋_GB2312" w:eastAsia="仿宋_GB2312" w:hint="eastAsia"/>
          <w:sz w:val="24"/>
        </w:rPr>
        <w:t>；确定全市贷款增速年度目标任务；批准风险补偿和不良贷款核销事项；协调合作金融机构总部及其他有关工作。</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领导小组下设办公室，市金融局、市财政局、人民银行天津分行、天津银监局、天津保监局为办公室成员单位。办公室日常机构设在市金融局。</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市金融局负责领导小组日常工作和成员单位之间的协调工作；负责与合作金融机构签订合作协议；会同有关部门审核合作金融机构不良贷款风险补偿申请、融资性担保机构代偿损失补偿申请以及津融集团债权清偿后债权核销申请，并报领导小组批准；完成领导小组交办的其他工作。</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市财政局负责归集风险补偿金，管理</w:t>
      </w:r>
      <w:r>
        <w:rPr>
          <w:rFonts w:ascii="仿宋_GB2312" w:eastAsia="仿宋_GB2312" w:hint="eastAsia"/>
          <w:sz w:val="24"/>
        </w:rPr>
        <w:t>风险补偿资金池，向合作金融机构配比存入风险补偿金存款，委托津融集团支付风险补偿金，核销风险补偿金损失。</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金融监管部门负责规范引导商业银行、租赁公司按照</w:t>
      </w:r>
      <w:r>
        <w:rPr>
          <w:rFonts w:ascii="仿宋_GB2312" w:eastAsia="仿宋_GB2312" w:hint="eastAsia"/>
          <w:sz w:val="24"/>
        </w:rPr>
        <w:lastRenderedPageBreak/>
        <w:t>本办法规定开展相关工作，为合作金融机构在我市行政区域增加信贷规模提供帮助，并督促考核其完成合作协议约定的贷款增速。</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市公安、司法部门负责依法保护风险补偿贷款的债权，依法打击骗贷、逃废金融债务行为，配合追偿和处置风险补偿贷款形成的不良资产，切实维护债权人的合法权益。</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市审计局负责风险补偿金使用的审计。</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津融集团作为领导小组办公室授权的第三方服务机构，向合作金融机构代理支付风险补偿金，代持与支付的风险补偿金相对应的不良贷款债权，按照债权比例将清收所得返还风险补偿资金池。津融集团应成立专门团队配合领导小组办公室做好相关工作。</w:t>
      </w:r>
    </w:p>
    <w:p w:rsidR="00C853FD" w:rsidRDefault="008A5ECA" w:rsidP="004B09ED">
      <w:pPr>
        <w:pStyle w:val="a4"/>
        <w:spacing w:line="400" w:lineRule="exact"/>
        <w:ind w:firstLineChars="200" w:firstLine="480"/>
        <w:rPr>
          <w:rFonts w:ascii="仿宋_GB2312" w:eastAsia="仿宋_GB2312"/>
          <w:sz w:val="24"/>
        </w:rPr>
      </w:pPr>
      <w:r>
        <w:rPr>
          <w:rFonts w:ascii="黑体" w:eastAsia="黑体" w:hAnsi="黑体" w:hint="eastAsia"/>
          <w:sz w:val="24"/>
        </w:rPr>
        <w:t>第十四条</w:t>
      </w:r>
      <w:r>
        <w:rPr>
          <w:rFonts w:ascii="仿宋_GB2312" w:eastAsia="仿宋_GB2312"/>
          <w:sz w:val="24"/>
        </w:rPr>
        <w:t xml:space="preserve">  </w:t>
      </w:r>
      <w:r>
        <w:rPr>
          <w:rFonts w:ascii="仿宋_GB2312" w:eastAsia="仿宋_GB2312" w:hint="eastAsia"/>
          <w:sz w:val="24"/>
        </w:rPr>
        <w:t>各区县人民政府成立由主要领导任组长的工作组，按照本办法和有关规定组织开展中小微企业贷款协调工作，解决银企对接有关问题，管理本区县的风险补偿金，落实领导小组交办的工作。</w:t>
      </w:r>
    </w:p>
    <w:p w:rsidR="00C853FD" w:rsidRDefault="008A5ECA" w:rsidP="004B09ED">
      <w:pPr>
        <w:pStyle w:val="a4"/>
        <w:spacing w:line="400" w:lineRule="exact"/>
        <w:ind w:firstLineChars="200" w:firstLine="480"/>
        <w:rPr>
          <w:rFonts w:ascii="仿宋_GB2312" w:eastAsia="仿宋_GB2312"/>
          <w:sz w:val="24"/>
        </w:rPr>
      </w:pPr>
      <w:r>
        <w:rPr>
          <w:rFonts w:ascii="仿宋_GB2312" w:eastAsia="仿宋_GB2312" w:hint="eastAsia"/>
          <w:sz w:val="24"/>
        </w:rPr>
        <w:t>合作金融机构成立由行长（总裁、总经理）任组长的工作组，积极向总部申请中小微企业专项信贷规模，确保完成合作协议</w:t>
      </w:r>
      <w:r>
        <w:rPr>
          <w:rFonts w:ascii="仿宋_GB2312" w:eastAsia="仿宋_GB2312" w:hint="eastAsia"/>
          <w:sz w:val="24"/>
        </w:rPr>
        <w:t>约定的贷款增速，协调配合全市中小微企业信贷风险补偿工作。</w:t>
      </w:r>
    </w:p>
    <w:p w:rsidR="00C853FD" w:rsidRDefault="00C853FD" w:rsidP="004B09ED">
      <w:pPr>
        <w:pStyle w:val="a4"/>
        <w:spacing w:line="400" w:lineRule="exact"/>
        <w:ind w:firstLineChars="200" w:firstLine="480"/>
        <w:rPr>
          <w:rFonts w:ascii="仿宋_GB2312" w:eastAsia="仿宋_GB2312"/>
          <w:sz w:val="24"/>
        </w:rPr>
      </w:pPr>
    </w:p>
    <w:p w:rsidR="00C853FD" w:rsidRDefault="00C853FD" w:rsidP="004B09ED">
      <w:pPr>
        <w:pStyle w:val="a4"/>
        <w:spacing w:line="400" w:lineRule="exact"/>
        <w:ind w:firstLineChars="200" w:firstLine="480"/>
        <w:rPr>
          <w:rFonts w:ascii="仿宋_GB2312" w:eastAsia="仿宋_GB2312"/>
          <w:sz w:val="24"/>
        </w:rPr>
      </w:pPr>
    </w:p>
    <w:p w:rsidR="00C853FD" w:rsidRDefault="008A5ECA" w:rsidP="004B09ED">
      <w:pPr>
        <w:pStyle w:val="a4"/>
        <w:spacing w:beforeLines="50" w:afterLines="50" w:line="400" w:lineRule="exact"/>
        <w:jc w:val="center"/>
        <w:rPr>
          <w:rFonts w:ascii="黑体" w:eastAsia="黑体" w:hAnsi="黑体"/>
          <w:sz w:val="24"/>
        </w:rPr>
      </w:pPr>
      <w:r>
        <w:rPr>
          <w:rFonts w:ascii="黑体" w:eastAsia="黑体" w:hAnsi="黑体" w:hint="eastAsia"/>
          <w:sz w:val="24"/>
        </w:rPr>
        <w:lastRenderedPageBreak/>
        <w:t>第五章</w:t>
      </w:r>
      <w:r>
        <w:rPr>
          <w:rFonts w:ascii="黑体" w:eastAsia="黑体" w:hAnsi="黑体"/>
          <w:sz w:val="24"/>
        </w:rPr>
        <w:t xml:space="preserve">  </w:t>
      </w:r>
      <w:r>
        <w:rPr>
          <w:rFonts w:ascii="黑体" w:eastAsia="黑体" w:hAnsi="黑体" w:hint="eastAsia"/>
          <w:sz w:val="24"/>
        </w:rPr>
        <w:t>附则</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黑体" w:eastAsia="黑体" w:hAnsi="黑体" w:hint="eastAsia"/>
          <w:sz w:val="24"/>
        </w:rPr>
        <w:t>第十五条</w:t>
      </w:r>
      <w:r>
        <w:rPr>
          <w:rFonts w:ascii="仿宋_GB2312" w:eastAsia="仿宋_GB2312"/>
          <w:sz w:val="24"/>
        </w:rPr>
        <w:t xml:space="preserve">  </w:t>
      </w:r>
      <w:r>
        <w:rPr>
          <w:rFonts w:ascii="仿宋_GB2312" w:eastAsia="仿宋_GB2312" w:hint="eastAsia"/>
          <w:sz w:val="24"/>
        </w:rPr>
        <w:t>本办法自</w:t>
      </w:r>
      <w:r>
        <w:rPr>
          <w:rFonts w:ascii="仿宋_GB2312" w:eastAsia="仿宋_GB2312"/>
          <w:sz w:val="24"/>
        </w:rPr>
        <w:t>2015</w:t>
      </w:r>
      <w:r>
        <w:rPr>
          <w:rFonts w:ascii="仿宋_GB2312" w:eastAsia="仿宋_GB2312" w:hint="eastAsia"/>
          <w:sz w:val="24"/>
        </w:rPr>
        <w:t>年</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日起试行，试行期</w:t>
      </w:r>
      <w:r>
        <w:rPr>
          <w:rFonts w:ascii="仿宋_GB2312" w:eastAsia="仿宋_GB2312"/>
          <w:sz w:val="24"/>
        </w:rPr>
        <w:t>2</w:t>
      </w:r>
      <w:r>
        <w:rPr>
          <w:rFonts w:ascii="仿宋_GB2312" w:eastAsia="仿宋_GB2312" w:hint="eastAsia"/>
          <w:sz w:val="24"/>
        </w:rPr>
        <w:t>年。</w:t>
      </w:r>
    </w:p>
    <w:bookmarkEnd w:id="20"/>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8A5ECA">
      <w:pPr>
        <w:pStyle w:val="aa"/>
        <w:spacing w:line="400" w:lineRule="exact"/>
        <w:rPr>
          <w:sz w:val="28"/>
          <w:szCs w:val="28"/>
        </w:rPr>
      </w:pPr>
      <w:bookmarkStart w:id="23" w:name="_Toc442457557"/>
      <w:bookmarkStart w:id="24" w:name="OLE_LINK3"/>
      <w:r>
        <w:rPr>
          <w:rFonts w:hint="eastAsia"/>
          <w:sz w:val="28"/>
          <w:szCs w:val="28"/>
        </w:rPr>
        <w:t>天津市人民政府办公厅关于印发天津市</w:t>
      </w:r>
      <w:r>
        <w:rPr>
          <w:sz w:val="28"/>
          <w:szCs w:val="28"/>
        </w:rPr>
        <w:br/>
      </w:r>
      <w:r>
        <w:rPr>
          <w:rFonts w:hint="eastAsia"/>
          <w:sz w:val="28"/>
          <w:szCs w:val="28"/>
        </w:rPr>
        <w:t>中小微企业贷款风险补偿机制</w:t>
      </w:r>
      <w:r>
        <w:rPr>
          <w:sz w:val="28"/>
          <w:szCs w:val="28"/>
        </w:rPr>
        <w:br/>
      </w:r>
      <w:r>
        <w:rPr>
          <w:rFonts w:hint="eastAsia"/>
          <w:sz w:val="28"/>
          <w:szCs w:val="28"/>
        </w:rPr>
        <w:t>有关补充措施的通知</w:t>
      </w:r>
      <w:bookmarkEnd w:id="23"/>
    </w:p>
    <w:p w:rsidR="00C853FD" w:rsidRDefault="008A5ECA" w:rsidP="004B09ED">
      <w:pPr>
        <w:spacing w:beforeLines="50" w:afterLines="5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102</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sz w:val="24"/>
          <w:szCs w:val="24"/>
        </w:rPr>
      </w:pPr>
      <w:r>
        <w:rPr>
          <w:rFonts w:ascii="仿宋_GB2312" w:eastAsia="仿宋_GB2312" w:hint="eastAsia"/>
          <w:sz w:val="24"/>
          <w:szCs w:val="24"/>
        </w:rPr>
        <w:t>各区、县人民政府，各委、局，各直属单位：</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经市人民政府同意，现将《天津市中小微企业贷款风险补偿机制有关补充措施》印发给你们，请照此执行。</w:t>
      </w:r>
    </w:p>
    <w:p w:rsidR="00C853FD" w:rsidRDefault="008A5ECA">
      <w:pPr>
        <w:pStyle w:val="a4"/>
        <w:rPr>
          <w:rFonts w:eastAsia="仿宋_GB2312"/>
          <w:szCs w:val="32"/>
        </w:rPr>
      </w:pPr>
      <w:r>
        <w:rPr>
          <w:rFonts w:eastAsia="仿宋_GB2312" w:hint="eastAsia"/>
          <w:szCs w:val="32"/>
        </w:rPr>
        <w:t xml:space="preserve">　　</w:t>
      </w:r>
    </w:p>
    <w:p w:rsidR="00C853FD" w:rsidRDefault="008A5ECA">
      <w:pPr>
        <w:pStyle w:val="a4"/>
        <w:rPr>
          <w:rFonts w:ascii="仿宋_GB2312" w:eastAsia="仿宋_GB2312" w:hAnsi="Calibri"/>
          <w:sz w:val="24"/>
        </w:rPr>
      </w:pPr>
      <w:r>
        <w:rPr>
          <w:rFonts w:eastAsia="仿宋_GB2312" w:hint="eastAsia"/>
          <w:szCs w:val="32"/>
        </w:rPr>
        <w:lastRenderedPageBreak/>
        <w:t xml:space="preserve">　　　　　　　　　　　　</w:t>
      </w:r>
      <w:r>
        <w:rPr>
          <w:rFonts w:ascii="仿宋_GB2312" w:eastAsia="仿宋_GB2312" w:hAnsi="Calibri"/>
          <w:sz w:val="24"/>
        </w:rPr>
        <w:t>2015</w:t>
      </w:r>
      <w:r>
        <w:rPr>
          <w:rFonts w:ascii="仿宋_GB2312" w:eastAsia="仿宋_GB2312" w:hAnsi="Calibri" w:hint="eastAsia"/>
          <w:sz w:val="24"/>
        </w:rPr>
        <w:t>年</w:t>
      </w:r>
      <w:r>
        <w:rPr>
          <w:rFonts w:ascii="仿宋_GB2312" w:eastAsia="仿宋_GB2312" w:hAnsi="Calibri"/>
          <w:sz w:val="24"/>
        </w:rPr>
        <w:t>12</w:t>
      </w:r>
      <w:r>
        <w:rPr>
          <w:rFonts w:ascii="仿宋_GB2312" w:eastAsia="仿宋_GB2312" w:hAnsi="Calibri" w:hint="eastAsia"/>
          <w:sz w:val="24"/>
        </w:rPr>
        <w:t>月</w:t>
      </w:r>
      <w:r>
        <w:rPr>
          <w:rFonts w:ascii="仿宋_GB2312" w:eastAsia="仿宋_GB2312" w:hAnsi="Calibri"/>
          <w:sz w:val="24"/>
        </w:rPr>
        <w:t>24</w:t>
      </w:r>
      <w:r>
        <w:rPr>
          <w:rFonts w:ascii="仿宋_GB2312" w:eastAsia="仿宋_GB2312" w:hAnsi="Calibri" w:hint="eastAsia"/>
          <w:sz w:val="24"/>
        </w:rPr>
        <w:t>日</w:t>
      </w:r>
    </w:p>
    <w:p w:rsidR="00C853FD" w:rsidRDefault="00C853FD">
      <w:pPr>
        <w:spacing w:line="360" w:lineRule="exact"/>
        <w:rPr>
          <w:rFonts w:ascii="仿宋_GB2312" w:eastAsia="仿宋_GB2312"/>
          <w:sz w:val="24"/>
          <w:szCs w:val="24"/>
        </w:rPr>
      </w:pPr>
    </w:p>
    <w:p w:rsidR="00C853FD" w:rsidRDefault="00C853FD">
      <w:pPr>
        <w:spacing w:line="360" w:lineRule="exact"/>
        <w:rPr>
          <w:rFonts w:ascii="仿宋_GB2312" w:eastAsia="仿宋_GB2312"/>
          <w:sz w:val="24"/>
          <w:szCs w:val="24"/>
        </w:rPr>
      </w:pPr>
    </w:p>
    <w:p w:rsidR="00C853FD" w:rsidRDefault="00C853FD">
      <w:pPr>
        <w:spacing w:line="360" w:lineRule="exact"/>
        <w:rPr>
          <w:rFonts w:ascii="仿宋_GB2312" w:eastAsia="仿宋_GB2312"/>
          <w:sz w:val="24"/>
          <w:szCs w:val="24"/>
        </w:rPr>
      </w:pPr>
    </w:p>
    <w:p w:rsidR="00C853FD" w:rsidRDefault="008A5ECA">
      <w:pPr>
        <w:pStyle w:val="aa"/>
        <w:spacing w:line="400" w:lineRule="exact"/>
        <w:rPr>
          <w:sz w:val="28"/>
          <w:szCs w:val="28"/>
        </w:rPr>
      </w:pPr>
      <w:bookmarkStart w:id="25" w:name="_Toc442196591"/>
      <w:bookmarkStart w:id="26" w:name="_Toc442457558"/>
      <w:r>
        <w:rPr>
          <w:rFonts w:hint="eastAsia"/>
          <w:sz w:val="28"/>
          <w:szCs w:val="28"/>
        </w:rPr>
        <w:t>天津市中小微企业贷款风险</w:t>
      </w:r>
      <w:r>
        <w:rPr>
          <w:sz w:val="28"/>
          <w:szCs w:val="28"/>
        </w:rPr>
        <w:br/>
      </w:r>
      <w:r>
        <w:rPr>
          <w:rFonts w:hint="eastAsia"/>
          <w:sz w:val="28"/>
          <w:szCs w:val="28"/>
        </w:rPr>
        <w:t>补偿机制有关补充措施</w:t>
      </w:r>
      <w:bookmarkEnd w:id="25"/>
      <w:bookmarkEnd w:id="26"/>
    </w:p>
    <w:p w:rsidR="00C853FD" w:rsidRDefault="008A5ECA" w:rsidP="004B09ED">
      <w:pPr>
        <w:spacing w:beforeLines="100" w:line="400" w:lineRule="exact"/>
        <w:ind w:firstLineChars="200" w:firstLine="480"/>
        <w:rPr>
          <w:rFonts w:ascii="仿宋_GB2312" w:eastAsia="仿宋_GB2312"/>
          <w:sz w:val="24"/>
          <w:szCs w:val="24"/>
        </w:rPr>
      </w:pPr>
      <w:r>
        <w:rPr>
          <w:rFonts w:ascii="仿宋_GB2312" w:eastAsia="仿宋_GB2312" w:hint="eastAsia"/>
          <w:sz w:val="24"/>
          <w:szCs w:val="24"/>
        </w:rPr>
        <w:t>为更好发挥中小微企业贷款风险补偿机制的作用，引导金融机构更加精准发力，服务全市重点领域和产业，现对我市中小微企业贷款风险补偿机制提出如下补充措施：</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一、为加快建设国家自主创新示范区，对金融机构向经国家认定的高新技术企业中的中小企业、科技小巨人企业发放的信用贷款（含知识产权质押贷款），贷款本金损失的风险补偿比例提高至</w:t>
      </w:r>
      <w:r>
        <w:rPr>
          <w:rFonts w:ascii="仿宋_GB2312" w:eastAsia="仿宋_GB2312"/>
          <w:sz w:val="24"/>
          <w:szCs w:val="24"/>
        </w:rPr>
        <w:t>70%</w:t>
      </w:r>
      <w:r>
        <w:rPr>
          <w:rFonts w:ascii="仿宋_GB2312" w:eastAsia="仿宋_GB2312" w:hint="eastAsia"/>
          <w:sz w:val="24"/>
          <w:szCs w:val="24"/>
        </w:rPr>
        <w:t>。</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二、为落实国家促进外贸稳增长工作部署，对金融机构向出口型外贸中小企业发放的信用贷款（含出口信保融资、出口退税账户质押贷款、订单融资、应收账款融资和知识产权质押贷款）</w:t>
      </w:r>
      <w:r>
        <w:rPr>
          <w:rFonts w:ascii="仿宋_GB2312" w:eastAsia="仿宋_GB2312" w:hint="eastAsia"/>
          <w:sz w:val="24"/>
          <w:szCs w:val="24"/>
        </w:rPr>
        <w:t>，贷款本金损失的风险补偿比例提高至</w:t>
      </w:r>
      <w:r>
        <w:rPr>
          <w:rFonts w:ascii="仿宋_GB2312" w:eastAsia="仿宋_GB2312"/>
          <w:sz w:val="24"/>
          <w:szCs w:val="24"/>
        </w:rPr>
        <w:t>70%</w:t>
      </w:r>
      <w:r>
        <w:rPr>
          <w:rFonts w:ascii="仿宋_GB2312" w:eastAsia="仿宋_GB2312" w:hint="eastAsia"/>
          <w:sz w:val="24"/>
          <w:szCs w:val="24"/>
        </w:rPr>
        <w:t>。</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三、为建立以农村信贷扶持和风险补偿机制为核心的农村金融配套政策体系，对各合作金融机构向涉农中小微企业发放的信用贷款（含农村土地承包经营权、林权、农业设施抵质押贷款），贷款本金损失的风险补偿比例提高至</w:t>
      </w:r>
      <w:r>
        <w:rPr>
          <w:rFonts w:ascii="仿宋_GB2312" w:eastAsia="仿宋_GB2312"/>
          <w:sz w:val="24"/>
          <w:szCs w:val="24"/>
        </w:rPr>
        <w:lastRenderedPageBreak/>
        <w:t>70%</w:t>
      </w:r>
      <w:r>
        <w:rPr>
          <w:rFonts w:ascii="仿宋_GB2312" w:eastAsia="仿宋_GB2312" w:hint="eastAsia"/>
          <w:sz w:val="24"/>
          <w:szCs w:val="24"/>
        </w:rPr>
        <w:t>。</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四、利用“银税互动”助力中小微企业融资，支持金融机构依企业纳税信用信息开发金融创新产品。按营业税与增值税纳税合计额给予</w:t>
      </w:r>
      <w:r>
        <w:rPr>
          <w:rFonts w:ascii="仿宋_GB2312" w:eastAsia="仿宋_GB2312"/>
          <w:sz w:val="24"/>
          <w:szCs w:val="24"/>
        </w:rPr>
        <w:t>4</w:t>
      </w:r>
      <w:r>
        <w:rPr>
          <w:rFonts w:ascii="仿宋_GB2312" w:eastAsia="仿宋_GB2312" w:hint="eastAsia"/>
          <w:sz w:val="24"/>
          <w:szCs w:val="24"/>
        </w:rPr>
        <w:t>倍以上的信用贷款支持并循环授信；按所得税纳税额给予</w:t>
      </w:r>
      <w:r>
        <w:rPr>
          <w:rFonts w:ascii="仿宋_GB2312" w:eastAsia="仿宋_GB2312"/>
          <w:sz w:val="24"/>
          <w:szCs w:val="24"/>
        </w:rPr>
        <w:t>6</w:t>
      </w:r>
      <w:r>
        <w:rPr>
          <w:rFonts w:ascii="仿宋_GB2312" w:eastAsia="仿宋_GB2312" w:hint="eastAsia"/>
          <w:sz w:val="24"/>
          <w:szCs w:val="24"/>
        </w:rPr>
        <w:t>倍以上的信用贷款支持并循环授信；单户信用贷款不低于</w:t>
      </w:r>
      <w:r>
        <w:rPr>
          <w:rFonts w:ascii="仿宋_GB2312" w:eastAsia="仿宋_GB2312"/>
          <w:sz w:val="24"/>
          <w:szCs w:val="24"/>
        </w:rPr>
        <w:t>50</w:t>
      </w:r>
      <w:r>
        <w:rPr>
          <w:rFonts w:ascii="仿宋_GB2312" w:eastAsia="仿宋_GB2312" w:hint="eastAsia"/>
          <w:sz w:val="24"/>
          <w:szCs w:val="24"/>
        </w:rPr>
        <w:t>万元。</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五、明确中小微企业贷款风险补偿时点。合作金融机构持生效的法院判决书、生效的仲裁文书、生效的调解文书以及进入法院执行程序的赋予强制执行效力的债权文书之一即可提出风险补偿申请。</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六、各区县人民政府可结合本区域产业、行业、园区发展规划，出资设立区域贷款风险补偿资金池，用于企业偿债过桥、风险缓释和提前补偿。</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七、建立年度奖励激励机制。每年对在中小微企业金融支持中作出突出贡献的金融管理和监管部门各给予</w:t>
      </w:r>
      <w:r>
        <w:rPr>
          <w:rFonts w:ascii="仿宋_GB2312" w:eastAsia="仿宋_GB2312"/>
          <w:sz w:val="24"/>
          <w:szCs w:val="24"/>
        </w:rPr>
        <w:t>100</w:t>
      </w:r>
      <w:r>
        <w:rPr>
          <w:rFonts w:ascii="仿宋_GB2312" w:eastAsia="仿宋_GB2312" w:hint="eastAsia"/>
          <w:sz w:val="24"/>
          <w:szCs w:val="24"/>
        </w:rPr>
        <w:t>万元奖励，资金来源为市发展改革委服务业专项；对全年新增信贷投放全市前</w:t>
      </w:r>
      <w:r>
        <w:rPr>
          <w:rFonts w:ascii="仿宋_GB2312" w:eastAsia="仿宋_GB2312"/>
          <w:sz w:val="24"/>
          <w:szCs w:val="24"/>
        </w:rPr>
        <w:t>10</w:t>
      </w:r>
      <w:r>
        <w:rPr>
          <w:rFonts w:ascii="仿宋_GB2312" w:eastAsia="仿宋_GB2312" w:hint="eastAsia"/>
          <w:sz w:val="24"/>
          <w:szCs w:val="24"/>
        </w:rPr>
        <w:t>位的金融机构和对中小微企业全年累计信贷投</w:t>
      </w:r>
      <w:r>
        <w:rPr>
          <w:rFonts w:ascii="仿宋_GB2312" w:eastAsia="仿宋_GB2312" w:hint="eastAsia"/>
          <w:sz w:val="24"/>
          <w:szCs w:val="24"/>
        </w:rPr>
        <w:t>放相对较多的</w:t>
      </w:r>
      <w:r>
        <w:rPr>
          <w:rFonts w:ascii="仿宋_GB2312" w:eastAsia="仿宋_GB2312"/>
          <w:sz w:val="24"/>
          <w:szCs w:val="24"/>
        </w:rPr>
        <w:t>10</w:t>
      </w:r>
      <w:r>
        <w:rPr>
          <w:rFonts w:ascii="仿宋_GB2312" w:eastAsia="仿宋_GB2312" w:hint="eastAsia"/>
          <w:sz w:val="24"/>
          <w:szCs w:val="24"/>
        </w:rPr>
        <w:t>家金融机构（按大、中、小型机构分类择优选取）给予通报表扬；对贷款累计投放金额前</w:t>
      </w:r>
      <w:r>
        <w:rPr>
          <w:rFonts w:ascii="仿宋_GB2312" w:eastAsia="仿宋_GB2312"/>
          <w:sz w:val="24"/>
          <w:szCs w:val="24"/>
        </w:rPr>
        <w:t>6</w:t>
      </w:r>
      <w:r>
        <w:rPr>
          <w:rFonts w:ascii="仿宋_GB2312" w:eastAsia="仿宋_GB2312" w:hint="eastAsia"/>
          <w:sz w:val="24"/>
          <w:szCs w:val="24"/>
        </w:rPr>
        <w:t>位的区县人民政府和有融资需求企业占注册企业比重最高的</w:t>
      </w:r>
      <w:r>
        <w:rPr>
          <w:rFonts w:ascii="仿宋_GB2312" w:eastAsia="仿宋_GB2312"/>
          <w:sz w:val="24"/>
          <w:szCs w:val="24"/>
        </w:rPr>
        <w:t>6</w:t>
      </w:r>
      <w:r>
        <w:rPr>
          <w:rFonts w:ascii="仿宋_GB2312" w:eastAsia="仿宋_GB2312" w:hint="eastAsia"/>
          <w:sz w:val="24"/>
          <w:szCs w:val="24"/>
        </w:rPr>
        <w:t>个区县人民政府给予通报表扬。</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八、健全政府融资担保体系。支持设立政府发起或引</w:t>
      </w:r>
      <w:r>
        <w:rPr>
          <w:rFonts w:ascii="仿宋_GB2312" w:eastAsia="仿宋_GB2312" w:hint="eastAsia"/>
          <w:sz w:val="24"/>
          <w:szCs w:val="24"/>
        </w:rPr>
        <w:lastRenderedPageBreak/>
        <w:t>导的融资担保公司，积极吸收其他资本参与，增强为中小微企业提供信用担保能力；鼓励区县做大做强政府出资的融资担保机构，建立健全担保资本金动态补充机制。</w:t>
      </w:r>
    </w:p>
    <w:p w:rsidR="00C853FD" w:rsidRDefault="008A5ECA" w:rsidP="004B09ED">
      <w:pPr>
        <w:spacing w:line="400" w:lineRule="exact"/>
        <w:ind w:firstLineChars="200" w:firstLine="480"/>
        <w:rPr>
          <w:rFonts w:ascii="仿宋_GB2312" w:eastAsia="仿宋_GB2312"/>
          <w:spacing w:val="-12"/>
          <w:kern w:val="11"/>
          <w:sz w:val="24"/>
          <w:szCs w:val="24"/>
        </w:rPr>
      </w:pPr>
      <w:r>
        <w:rPr>
          <w:rFonts w:ascii="仿宋_GB2312" w:eastAsia="仿宋_GB2312" w:hint="eastAsia"/>
          <w:sz w:val="24"/>
          <w:szCs w:val="24"/>
        </w:rPr>
        <w:t>九、</w:t>
      </w:r>
      <w:r>
        <w:rPr>
          <w:rFonts w:ascii="仿宋_GB2312" w:eastAsia="仿宋_GB2312" w:hint="eastAsia"/>
          <w:spacing w:val="-12"/>
          <w:kern w:val="11"/>
          <w:sz w:val="24"/>
          <w:szCs w:val="24"/>
        </w:rPr>
        <w:t>加强信用环境建设。建立维护金融债权打击逃废债工作制度，由市公安局牵头，市金融局、市高法院、市市场监管委、市国税局、市地税局、人民银行天</w:t>
      </w:r>
      <w:r>
        <w:rPr>
          <w:rFonts w:ascii="仿宋_GB2312" w:eastAsia="仿宋_GB2312" w:hint="eastAsia"/>
          <w:spacing w:val="-12"/>
          <w:kern w:val="11"/>
          <w:sz w:val="24"/>
          <w:szCs w:val="24"/>
        </w:rPr>
        <w:t>津分行、天津银监局等部门实施。对恶意逃废金融债务、通过关联企业挪用信贷资金、财务数据造假等的不良贷款主体加大打击力度，加快司法受理和审理时效，营造良好金融生态，切实维护区域金融安全稳定。</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十、提高风险补偿比例所涉及贷款为</w:t>
      </w:r>
      <w:r>
        <w:rPr>
          <w:rFonts w:ascii="仿宋_GB2312" w:eastAsia="仿宋_GB2312"/>
          <w:sz w:val="24"/>
          <w:szCs w:val="24"/>
        </w:rPr>
        <w:t>2015</w:t>
      </w:r>
      <w:r>
        <w:rPr>
          <w:rFonts w:ascii="仿宋_GB2312" w:eastAsia="仿宋_GB2312" w:hint="eastAsia"/>
          <w:sz w:val="24"/>
          <w:szCs w:val="24"/>
        </w:rPr>
        <w:t>年</w:t>
      </w:r>
      <w:r>
        <w:rPr>
          <w:rFonts w:ascii="仿宋_GB2312" w:eastAsia="仿宋_GB2312"/>
          <w:sz w:val="24"/>
          <w:szCs w:val="24"/>
        </w:rPr>
        <w:t>12</w:t>
      </w:r>
      <w:r>
        <w:rPr>
          <w:rFonts w:ascii="仿宋_GB2312" w:eastAsia="仿宋_GB2312" w:hint="eastAsia"/>
          <w:sz w:val="24"/>
          <w:szCs w:val="24"/>
        </w:rPr>
        <w:t>月</w:t>
      </w:r>
      <w:r>
        <w:rPr>
          <w:rFonts w:ascii="仿宋_GB2312" w:eastAsia="仿宋_GB2312"/>
          <w:sz w:val="24"/>
          <w:szCs w:val="24"/>
        </w:rPr>
        <w:t>1</w:t>
      </w:r>
      <w:r>
        <w:rPr>
          <w:rFonts w:ascii="仿宋_GB2312" w:eastAsia="仿宋_GB2312" w:hint="eastAsia"/>
          <w:sz w:val="24"/>
          <w:szCs w:val="24"/>
        </w:rPr>
        <w:t>日后发放的贷款。对于补充措施未尽事宜仍按《天津市中小微企业贷款风险补偿金管理办法（试行）》（津政办发〔</w:t>
      </w:r>
      <w:r>
        <w:rPr>
          <w:rFonts w:ascii="仿宋_GB2312" w:eastAsia="仿宋_GB2312"/>
          <w:sz w:val="24"/>
          <w:szCs w:val="24"/>
        </w:rPr>
        <w:t>2015</w:t>
      </w:r>
      <w:r>
        <w:rPr>
          <w:rFonts w:ascii="仿宋_GB2312" w:eastAsia="仿宋_GB2312" w:hint="eastAsia"/>
          <w:sz w:val="24"/>
          <w:szCs w:val="24"/>
        </w:rPr>
        <w:t>〕</w:t>
      </w:r>
      <w:r>
        <w:rPr>
          <w:rFonts w:ascii="仿宋_GB2312" w:eastAsia="仿宋_GB2312"/>
          <w:sz w:val="24"/>
          <w:szCs w:val="24"/>
        </w:rPr>
        <w:t>59</w:t>
      </w:r>
      <w:r>
        <w:rPr>
          <w:rFonts w:ascii="仿宋_GB2312" w:eastAsia="仿宋_GB2312" w:hint="eastAsia"/>
          <w:sz w:val="24"/>
          <w:szCs w:val="24"/>
        </w:rPr>
        <w:t>号）有关规定执行。</w:t>
      </w:r>
    </w:p>
    <w:bookmarkEnd w:id="24"/>
    <w:p w:rsidR="00C853FD" w:rsidRDefault="00C853FD">
      <w:pPr>
        <w:spacing w:line="360" w:lineRule="exact"/>
        <w:rPr>
          <w:rFonts w:ascii="仿宋_GB2312" w:eastAsia="仿宋_GB2312"/>
          <w:sz w:val="24"/>
          <w:szCs w:val="24"/>
        </w:rPr>
        <w:sectPr w:rsidR="00C853FD">
          <w:pgSz w:w="8220" w:h="11907"/>
          <w:pgMar w:top="1587" w:right="1080" w:bottom="1134" w:left="1080" w:header="1134" w:footer="567" w:gutter="0"/>
          <w:pgNumType w:start="1"/>
          <w:cols w:space="0"/>
          <w:docGrid w:type="lines" w:linePitch="328"/>
        </w:sectPr>
      </w:pPr>
    </w:p>
    <w:p w:rsidR="00C853FD" w:rsidRDefault="00C853FD">
      <w:pPr>
        <w:pStyle w:val="aa"/>
        <w:spacing w:line="400" w:lineRule="exact"/>
        <w:rPr>
          <w:sz w:val="28"/>
          <w:szCs w:val="28"/>
        </w:rPr>
      </w:pPr>
      <w:bookmarkStart w:id="27" w:name="_Toc442457559"/>
    </w:p>
    <w:p w:rsidR="00C853FD" w:rsidRDefault="008A5ECA">
      <w:pPr>
        <w:pStyle w:val="aa"/>
        <w:spacing w:line="400" w:lineRule="exact"/>
        <w:rPr>
          <w:sz w:val="28"/>
          <w:szCs w:val="28"/>
        </w:rPr>
      </w:pPr>
      <w:bookmarkStart w:id="28" w:name="OLE_LINK4"/>
      <w:r>
        <w:rPr>
          <w:rFonts w:hint="eastAsia"/>
          <w:sz w:val="28"/>
          <w:szCs w:val="28"/>
        </w:rPr>
        <w:t>市金融局关于充分发挥金融创新引领作用</w:t>
      </w:r>
      <w:r>
        <w:rPr>
          <w:sz w:val="28"/>
          <w:szCs w:val="28"/>
        </w:rPr>
        <w:br/>
      </w:r>
      <w:r>
        <w:rPr>
          <w:rFonts w:hint="eastAsia"/>
          <w:sz w:val="28"/>
          <w:szCs w:val="28"/>
        </w:rPr>
        <w:t>更好服务全市促惠上活动的意见</w:t>
      </w:r>
      <w:bookmarkEnd w:id="27"/>
    </w:p>
    <w:p w:rsidR="00C853FD" w:rsidRDefault="008A5ECA" w:rsidP="004B09ED">
      <w:pPr>
        <w:spacing w:beforeLines="50" w:afterLines="50" w:line="400" w:lineRule="exact"/>
        <w:jc w:val="center"/>
        <w:rPr>
          <w:rFonts w:ascii="楷体_GB2312" w:eastAsia="楷体_GB2312"/>
          <w:szCs w:val="21"/>
        </w:rPr>
      </w:pPr>
      <w:r>
        <w:rPr>
          <w:rFonts w:ascii="楷体_GB2312" w:eastAsia="楷体_GB2312" w:hint="eastAsia"/>
          <w:szCs w:val="21"/>
        </w:rPr>
        <w:t>津金融</w:t>
      </w:r>
      <w:r>
        <w:rPr>
          <w:rFonts w:ascii="楷体_GB2312" w:eastAsia="楷体_GB2312" w:hint="eastAsia"/>
          <w:szCs w:val="21"/>
        </w:rPr>
        <w:t>局〔</w:t>
      </w:r>
      <w:r>
        <w:rPr>
          <w:rFonts w:ascii="楷体_GB2312" w:eastAsia="楷体_GB2312"/>
          <w:szCs w:val="21"/>
        </w:rPr>
        <w:t>2016</w:t>
      </w:r>
      <w:r>
        <w:rPr>
          <w:rFonts w:ascii="楷体_GB2312" w:eastAsia="楷体_GB2312" w:hint="eastAsia"/>
          <w:szCs w:val="21"/>
        </w:rPr>
        <w:t>〕</w:t>
      </w:r>
      <w:r>
        <w:rPr>
          <w:rFonts w:ascii="楷体_GB2312" w:eastAsia="楷体_GB2312"/>
          <w:szCs w:val="21"/>
        </w:rPr>
        <w:t>12</w:t>
      </w:r>
      <w:r>
        <w:rPr>
          <w:rFonts w:ascii="楷体_GB2312" w:eastAsia="楷体_GB2312" w:hint="eastAsia"/>
          <w:szCs w:val="21"/>
        </w:rPr>
        <w:t>号</w:t>
      </w:r>
    </w:p>
    <w:p w:rsidR="00C853FD" w:rsidRDefault="008A5ECA">
      <w:pPr>
        <w:spacing w:line="400" w:lineRule="exact"/>
        <w:rPr>
          <w:rFonts w:ascii="仿宋_GB2312" w:eastAsia="仿宋_GB2312"/>
          <w:sz w:val="24"/>
          <w:szCs w:val="24"/>
        </w:rPr>
      </w:pPr>
      <w:r>
        <w:rPr>
          <w:rFonts w:ascii="仿宋_GB2312" w:eastAsia="仿宋_GB2312" w:hint="eastAsia"/>
          <w:sz w:val="24"/>
          <w:szCs w:val="24"/>
        </w:rPr>
        <w:t>各银行业金融机构、证券公司、保险公司、融资租赁公司、融资担保公司、小额贷款公司：</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为深入贯彻落实中央经济工作会议和全市经济工作会议精神，扎实开展</w:t>
      </w:r>
      <w:r>
        <w:rPr>
          <w:rFonts w:ascii="仿宋_GB2312" w:eastAsia="仿宋_GB2312"/>
          <w:sz w:val="24"/>
          <w:szCs w:val="24"/>
        </w:rPr>
        <w:t>2016</w:t>
      </w:r>
      <w:r>
        <w:rPr>
          <w:rFonts w:ascii="仿宋_GB2312" w:eastAsia="仿宋_GB2312" w:hint="eastAsia"/>
          <w:sz w:val="24"/>
          <w:szCs w:val="24"/>
        </w:rPr>
        <w:t>年全市“促发展、惠民生、上水平”活动，推动实施中小微企业贷款风险补偿机制、降低实体经济企业融资成本、融资租赁促进企业装备改造、金融支持打造科技小巨人升级版四项专项活动，进一步加大金融服务实体经济发展力度，促进经济平稳健康发展，实现“十三五”良好开局，现提出以下意见：</w:t>
      </w:r>
    </w:p>
    <w:p w:rsidR="00C853FD" w:rsidRDefault="008A5ECA" w:rsidP="004B09ED">
      <w:pPr>
        <w:spacing w:beforeLines="50" w:afterLines="50" w:line="400" w:lineRule="exact"/>
        <w:ind w:firstLineChars="200" w:firstLine="480"/>
        <w:rPr>
          <w:rFonts w:ascii="黑体" w:eastAsia="黑体"/>
          <w:sz w:val="24"/>
          <w:szCs w:val="24"/>
        </w:rPr>
      </w:pPr>
      <w:r>
        <w:rPr>
          <w:rFonts w:ascii="黑体" w:eastAsia="黑体" w:hint="eastAsia"/>
          <w:sz w:val="24"/>
          <w:szCs w:val="24"/>
        </w:rPr>
        <w:t>一、继续深入推进中小微企业贷款风险补偿机制</w:t>
      </w:r>
    </w:p>
    <w:p w:rsidR="00C853FD" w:rsidRDefault="008A5ECA" w:rsidP="004B09ED">
      <w:pPr>
        <w:spacing w:line="400" w:lineRule="exact"/>
        <w:ind w:firstLineChars="200" w:firstLine="482"/>
        <w:rPr>
          <w:rFonts w:ascii="仿宋_GB2312" w:eastAsia="仿宋_GB2312"/>
          <w:sz w:val="24"/>
          <w:szCs w:val="24"/>
        </w:rPr>
        <w:sectPr w:rsidR="00C853FD">
          <w:footerReference w:type="default" r:id="rId18"/>
          <w:pgSz w:w="8391" w:h="11907"/>
          <w:pgMar w:top="1587" w:right="1080" w:bottom="1134" w:left="1080" w:header="1134" w:footer="567" w:gutter="0"/>
          <w:pgNumType w:start="31"/>
          <w:cols w:space="0"/>
          <w:docGrid w:type="lines" w:linePitch="316"/>
        </w:sectPr>
      </w:pPr>
      <w:r>
        <w:rPr>
          <w:rFonts w:ascii="仿宋_GB2312" w:eastAsia="仿宋_GB2312" w:hint="eastAsia"/>
          <w:b/>
          <w:sz w:val="24"/>
          <w:szCs w:val="24"/>
        </w:rPr>
        <w:t>（一）高度重视主动作为，加大信贷投放力度。</w:t>
      </w:r>
      <w:r>
        <w:rPr>
          <w:rFonts w:ascii="仿宋_GB2312" w:eastAsia="仿宋_GB2312" w:hint="eastAsia"/>
          <w:sz w:val="24"/>
          <w:szCs w:val="24"/>
        </w:rPr>
        <w:t>推进实施中小微企业贷款风险补偿机制是在经济发展新常态下，市委、市政府做出的一项重大决策部署，开创了金融支持实体经济发展制度创新全国先河，得到了中央领导同志的充分肯定。各机构要继续发扬“盯紧靠上、顽强拼搏”的精神，增强责任意识、服务意识和合作意识，切实践行社会责任，为中小微企业雪中送炭。积极向总部争取政策和资金支持，做</w:t>
      </w:r>
    </w:p>
    <w:p w:rsidR="00C853FD" w:rsidRDefault="008A5ECA">
      <w:pPr>
        <w:spacing w:line="400" w:lineRule="exact"/>
        <w:rPr>
          <w:rFonts w:ascii="仿宋_GB2312" w:eastAsia="仿宋_GB2312"/>
          <w:sz w:val="24"/>
          <w:szCs w:val="24"/>
        </w:rPr>
      </w:pPr>
      <w:r>
        <w:rPr>
          <w:rFonts w:ascii="仿宋_GB2312" w:eastAsia="仿宋_GB2312" w:hint="eastAsia"/>
          <w:sz w:val="24"/>
          <w:szCs w:val="24"/>
        </w:rPr>
        <w:lastRenderedPageBreak/>
        <w:t>足表内贷款，拓展表外业务，保证资</w:t>
      </w:r>
      <w:r>
        <w:rPr>
          <w:rFonts w:ascii="仿宋_GB2312" w:eastAsia="仿宋_GB2312" w:hint="eastAsia"/>
          <w:sz w:val="24"/>
          <w:szCs w:val="24"/>
        </w:rPr>
        <w:t>金供应，在有效提高贷款增量的基础上，实现</w:t>
      </w:r>
      <w:r>
        <w:rPr>
          <w:rFonts w:ascii="仿宋_GB2312" w:eastAsia="仿宋_GB2312"/>
          <w:sz w:val="24"/>
          <w:szCs w:val="24"/>
        </w:rPr>
        <w:t>2016</w:t>
      </w:r>
      <w:r>
        <w:rPr>
          <w:rFonts w:ascii="仿宋_GB2312" w:eastAsia="仿宋_GB2312" w:hint="eastAsia"/>
          <w:sz w:val="24"/>
          <w:szCs w:val="24"/>
        </w:rPr>
        <w:t>年全市中小微企业表内外贷款再增</w:t>
      </w:r>
      <w:r>
        <w:rPr>
          <w:rFonts w:ascii="仿宋_GB2312" w:eastAsia="仿宋_GB2312"/>
          <w:sz w:val="24"/>
          <w:szCs w:val="24"/>
        </w:rPr>
        <w:t>30%</w:t>
      </w:r>
      <w:r>
        <w:rPr>
          <w:rFonts w:ascii="仿宋_GB2312" w:eastAsia="仿宋_GB2312" w:hint="eastAsia"/>
          <w:sz w:val="24"/>
          <w:szCs w:val="24"/>
        </w:rPr>
        <w:t>。</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（二）明确支持重点，坚持精准发力。</w:t>
      </w:r>
      <w:r>
        <w:rPr>
          <w:rFonts w:ascii="仿宋_GB2312" w:eastAsia="仿宋_GB2312" w:hint="eastAsia"/>
          <w:sz w:val="24"/>
          <w:szCs w:val="24"/>
        </w:rPr>
        <w:t>围绕促进大众创业、万众创新和经济提质增效升级，重点支持符合国家创新驱动战略、产业和环保政策的中小微企业发展。用好《天津市中小微企业贷款风险补偿机制有关补充措施》（津政办发〔</w:t>
      </w:r>
      <w:r>
        <w:rPr>
          <w:rFonts w:ascii="仿宋_GB2312" w:eastAsia="仿宋_GB2312"/>
          <w:sz w:val="24"/>
          <w:szCs w:val="24"/>
        </w:rPr>
        <w:t>2015</w:t>
      </w:r>
      <w:r>
        <w:rPr>
          <w:rFonts w:ascii="仿宋_GB2312" w:eastAsia="仿宋_GB2312" w:hint="eastAsia"/>
          <w:sz w:val="24"/>
          <w:szCs w:val="24"/>
        </w:rPr>
        <w:t>〕</w:t>
      </w:r>
      <w:r>
        <w:rPr>
          <w:rFonts w:ascii="仿宋_GB2312" w:eastAsia="仿宋_GB2312"/>
          <w:sz w:val="24"/>
          <w:szCs w:val="24"/>
        </w:rPr>
        <w:t>102</w:t>
      </w:r>
      <w:r>
        <w:rPr>
          <w:rFonts w:ascii="仿宋_GB2312" w:eastAsia="仿宋_GB2312" w:hint="eastAsia"/>
          <w:sz w:val="24"/>
          <w:szCs w:val="24"/>
        </w:rPr>
        <w:t>号）的新十条措施，进一步扩大政策覆盖面，重点支持高新技术企业、科技小巨人企业、出口型外贸企业和涉农企业等重点领域和产业发展。推广“银税互动”，对依法诚信纳税的中小微企业给予信用贷款支持并循环授信。</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（三</w:t>
      </w:r>
      <w:r>
        <w:rPr>
          <w:rFonts w:ascii="仿宋_GB2312" w:eastAsia="仿宋_GB2312" w:hint="eastAsia"/>
          <w:b/>
          <w:sz w:val="24"/>
          <w:szCs w:val="24"/>
        </w:rPr>
        <w:t>）对接补偿机制，创新思路招法。</w:t>
      </w:r>
      <w:r>
        <w:rPr>
          <w:rFonts w:ascii="仿宋_GB2312" w:eastAsia="仿宋_GB2312" w:hint="eastAsia"/>
          <w:sz w:val="24"/>
          <w:szCs w:val="24"/>
        </w:rPr>
        <w:t>加快推进金融产品和服务模式创新，开发推广适合风险补偿机制的金融产品，大力发展商圈贷款、产业链贷款、知识产权贷款等特色金融产品，实现与企业的有效对接。建立符合风险补偿机制要求的贷款审批绿色通道和扁平化、集约化、标准化、批量化的中小微企业贷款审批流程，提高贷款审批效率。完善内部激励约束机制，对落实中小微企业贷款风险补偿机制突出、服务中小微企业突出的团队和个人予以正向激励，科学认定不良贷款责任，切实落实尽职免责制度。</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（四）创新金融服务理念，强化提升综合服务。</w:t>
      </w:r>
      <w:r>
        <w:rPr>
          <w:rFonts w:ascii="仿宋_GB2312" w:eastAsia="仿宋_GB2312" w:hint="eastAsia"/>
          <w:sz w:val="24"/>
          <w:szCs w:val="24"/>
        </w:rPr>
        <w:t>推广</w:t>
      </w:r>
      <w:r>
        <w:rPr>
          <w:rFonts w:ascii="仿宋_GB2312" w:eastAsia="仿宋_GB2312" w:hint="eastAsia"/>
          <w:sz w:val="24"/>
          <w:szCs w:val="24"/>
        </w:rPr>
        <w:lastRenderedPageBreak/>
        <w:t>差异化服务，实施精细</w:t>
      </w:r>
      <w:r>
        <w:rPr>
          <w:rFonts w:ascii="仿宋_GB2312" w:eastAsia="仿宋_GB2312" w:hint="eastAsia"/>
          <w:sz w:val="24"/>
          <w:szCs w:val="24"/>
        </w:rPr>
        <w:t>化管理，为中小微企业提供开户、信贷、结算、理财、咨询等基础性、综合性金融服务，运用手机银行、网上银行新渠道，提高服务便利度和覆盖面。在机构、人员、系统等内部资源配置上继续确保对中小微企业业务条线的倾斜，建立压力传导机制，将指标任务层层分解到分支机构。大型银行和地方法人银行要带好头，眼睛向下、机构向下、业务向下，改进提升各项服务，更多为中小微企业提供资金支持。</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（五）完善风险分担机制，推动银担业务发展。</w:t>
      </w:r>
      <w:r>
        <w:rPr>
          <w:rFonts w:ascii="仿宋_GB2312" w:eastAsia="仿宋_GB2312" w:hint="eastAsia"/>
          <w:sz w:val="24"/>
          <w:szCs w:val="24"/>
        </w:rPr>
        <w:t>在风险可控前提下，金融机构要拓宽合作担保机构范围，不得根据股权性质和资本金规模设定门槛。对运作规范、信用良好</w:t>
      </w:r>
      <w:r>
        <w:rPr>
          <w:rFonts w:ascii="仿宋_GB2312" w:eastAsia="仿宋_GB2312" w:hint="eastAsia"/>
          <w:sz w:val="24"/>
          <w:szCs w:val="24"/>
        </w:rPr>
        <w:t>、资本实力和风险控制能力较强的担保机构，优先提供其承保项目的信贷支持，给予利率优惠，适当放大担保倍数，降低或取消担保机构保证金缴存比例。建立合理的风险分担机制，根据项目风险程度、申贷企业和承保担保机构的资信等级，按照风险与收益对等的原则，确定合理的银担风险分担比例，促进三方共赢。</w:t>
      </w:r>
    </w:p>
    <w:p w:rsidR="00C853FD" w:rsidRDefault="008A5ECA" w:rsidP="004B09ED">
      <w:pPr>
        <w:spacing w:beforeLines="50" w:afterLines="50" w:line="400" w:lineRule="exact"/>
        <w:ind w:firstLineChars="200" w:firstLine="480"/>
        <w:rPr>
          <w:rFonts w:ascii="黑体" w:eastAsia="黑体"/>
          <w:sz w:val="24"/>
          <w:szCs w:val="24"/>
        </w:rPr>
      </w:pPr>
      <w:r>
        <w:rPr>
          <w:rFonts w:ascii="黑体" w:eastAsia="黑体" w:hint="eastAsia"/>
          <w:sz w:val="24"/>
          <w:szCs w:val="24"/>
        </w:rPr>
        <w:t>二、切实降低实体经济企业融资成本</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（六）规范服务收费，严控收费水平。</w:t>
      </w:r>
      <w:r>
        <w:rPr>
          <w:rFonts w:ascii="仿宋_GB2312" w:eastAsia="仿宋_GB2312" w:hint="eastAsia"/>
          <w:sz w:val="24"/>
          <w:szCs w:val="24"/>
        </w:rPr>
        <w:t>认真贯彻落实《国务院办公厅关于多措并举降低企业融资成本的指导意见》（国办发〔</w:t>
      </w:r>
      <w:r>
        <w:rPr>
          <w:rFonts w:ascii="仿宋_GB2312" w:eastAsia="仿宋_GB2312"/>
          <w:sz w:val="24"/>
          <w:szCs w:val="24"/>
        </w:rPr>
        <w:t>2014</w:t>
      </w:r>
      <w:r>
        <w:rPr>
          <w:rFonts w:ascii="仿宋_GB2312" w:eastAsia="仿宋_GB2312" w:hint="eastAsia"/>
          <w:sz w:val="24"/>
          <w:szCs w:val="24"/>
        </w:rPr>
        <w:t>〕</w:t>
      </w:r>
      <w:r>
        <w:rPr>
          <w:rFonts w:ascii="仿宋_GB2312" w:eastAsia="仿宋_GB2312"/>
          <w:sz w:val="24"/>
          <w:szCs w:val="24"/>
        </w:rPr>
        <w:t>39</w:t>
      </w:r>
      <w:r>
        <w:rPr>
          <w:rFonts w:ascii="仿宋_GB2312" w:eastAsia="仿宋_GB2312" w:hint="eastAsia"/>
          <w:sz w:val="24"/>
          <w:szCs w:val="24"/>
        </w:rPr>
        <w:t>号）和相关监管政策要求，切实清理收费项目，进一步规范对中小微企业的服务收</w:t>
      </w:r>
      <w:r>
        <w:rPr>
          <w:rFonts w:ascii="仿宋_GB2312" w:eastAsia="仿宋_GB2312" w:hint="eastAsia"/>
          <w:sz w:val="24"/>
          <w:szCs w:val="24"/>
        </w:rPr>
        <w:t>费。对于</w:t>
      </w:r>
      <w:r>
        <w:rPr>
          <w:rFonts w:ascii="仿宋_GB2312" w:eastAsia="仿宋_GB2312" w:hint="eastAsia"/>
          <w:sz w:val="24"/>
          <w:szCs w:val="24"/>
        </w:rPr>
        <w:lastRenderedPageBreak/>
        <w:t>能在利差中补偿的，不再另行收费；对于必须保留的补偿成本性收费，严格控制收费水平；对于个性化服务、定制化服务等，按照市场原则规范管理；对于巧立名目、变相收费增加企业负担的，一律取消。努力履行社会责任，对诚实守信、经营稳健的优质小微企业减费让利，支持企业降成本。</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（七）推进贷款服务创新，降低中间环节成本。</w:t>
      </w:r>
      <w:r>
        <w:rPr>
          <w:rFonts w:ascii="仿宋_GB2312" w:eastAsia="仿宋_GB2312" w:hint="eastAsia"/>
          <w:sz w:val="24"/>
          <w:szCs w:val="24"/>
        </w:rPr>
        <w:t>在做好贷款质量监测和风险分类的基础上，对于有市场前景、暂时遇到资金困难的企业，灵活采取调整贷款期限和还款方式、变更担保方式等贷款重组措施，积极推广联合授信和银团贷款，缓解企业债务压力。积极落实改善小微企</w:t>
      </w:r>
      <w:r>
        <w:rPr>
          <w:rFonts w:ascii="仿宋_GB2312" w:eastAsia="仿宋_GB2312" w:hint="eastAsia"/>
          <w:sz w:val="24"/>
          <w:szCs w:val="24"/>
        </w:rPr>
        <w:t>业金融服务的相关政策，创新小微企业金融服务产品，在有效管控风险的前提下，推广无还本续贷、循环贷款等流动资金还款方式创新，降低企业“过桥”融资成本。</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（八）引进用好低息资金，降低政府债务成本。</w:t>
      </w:r>
      <w:r>
        <w:rPr>
          <w:rFonts w:ascii="仿宋_GB2312" w:eastAsia="仿宋_GB2312" w:hint="eastAsia"/>
          <w:sz w:val="24"/>
          <w:szCs w:val="24"/>
        </w:rPr>
        <w:t>发挥开发性和政策性金融作用，持续利用“两行一基金”和保险资金、债券市场、境外市场等多渠道引入低息资金，为基础设施建设和重要战略性产业发展提供长期低成本资金。积极开展银团贷款、联合授信、</w:t>
      </w:r>
      <w:r>
        <w:rPr>
          <w:rFonts w:ascii="仿宋_GB2312" w:eastAsia="仿宋_GB2312"/>
          <w:sz w:val="24"/>
          <w:szCs w:val="24"/>
        </w:rPr>
        <w:t>PPP</w:t>
      </w:r>
      <w:r>
        <w:rPr>
          <w:rFonts w:ascii="仿宋_GB2312" w:eastAsia="仿宋_GB2312" w:hint="eastAsia"/>
          <w:sz w:val="24"/>
          <w:szCs w:val="24"/>
        </w:rPr>
        <w:t>融资服务等，创新多元化融资模式和综合化金融服务，有效满足项目资金需求。支持平台公司存量债务置换和新项目建设，降低融资成本，力争实现全</w:t>
      </w:r>
      <w:r>
        <w:rPr>
          <w:rFonts w:ascii="仿宋_GB2312" w:eastAsia="仿宋_GB2312" w:hint="eastAsia"/>
          <w:sz w:val="24"/>
          <w:szCs w:val="24"/>
        </w:rPr>
        <w:t>市政府性平台公司年综合融资成本降低</w:t>
      </w:r>
      <w:r>
        <w:rPr>
          <w:rFonts w:ascii="仿宋_GB2312" w:eastAsia="仿宋_GB2312"/>
          <w:sz w:val="24"/>
          <w:szCs w:val="24"/>
        </w:rPr>
        <w:t>1</w:t>
      </w:r>
      <w:r>
        <w:rPr>
          <w:rFonts w:ascii="仿宋_GB2312" w:eastAsia="仿宋_GB2312" w:hint="eastAsia"/>
          <w:sz w:val="24"/>
          <w:szCs w:val="24"/>
        </w:rPr>
        <w:lastRenderedPageBreak/>
        <w:t>个百分点。</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（九）拓宽直接融资渠道，降低企业财务成本。</w:t>
      </w:r>
      <w:r>
        <w:rPr>
          <w:rFonts w:ascii="仿宋_GB2312" w:eastAsia="仿宋_GB2312" w:hint="eastAsia"/>
          <w:sz w:val="24"/>
          <w:szCs w:val="24"/>
        </w:rPr>
        <w:t>各机构要积极为企业多渠道融资提供多元化金融服务，优化融资方案，积极为企业提供财务顾问服务，推动更多企业用好债券市场，发行企业债、公司债、中期票据、短期融资券、中小企业集合票据等债务融资工具，扩大直接融资规模，优化融资结构，降低财务成本。</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（十）用好用足用活金改</w:t>
      </w:r>
      <w:r>
        <w:rPr>
          <w:rFonts w:ascii="仿宋_GB2312" w:eastAsia="仿宋_GB2312"/>
          <w:b/>
          <w:sz w:val="24"/>
          <w:szCs w:val="24"/>
        </w:rPr>
        <w:t>30</w:t>
      </w:r>
      <w:r>
        <w:rPr>
          <w:rFonts w:ascii="仿宋_GB2312" w:eastAsia="仿宋_GB2312" w:hint="eastAsia"/>
          <w:b/>
          <w:sz w:val="24"/>
          <w:szCs w:val="24"/>
        </w:rPr>
        <w:t>条，引进境外低成本资金。</w:t>
      </w:r>
      <w:r>
        <w:rPr>
          <w:rFonts w:ascii="仿宋_GB2312" w:eastAsia="仿宋_GB2312" w:hint="eastAsia"/>
          <w:sz w:val="24"/>
          <w:szCs w:val="24"/>
        </w:rPr>
        <w:t>用好用足《中国人民银行关于金融支持中国（天津）自由贸易试验区建设的指导意见》（银发〔</w:t>
      </w:r>
      <w:r>
        <w:rPr>
          <w:rFonts w:ascii="仿宋_GB2312" w:eastAsia="仿宋_GB2312"/>
          <w:sz w:val="24"/>
          <w:szCs w:val="24"/>
        </w:rPr>
        <w:t>2015</w:t>
      </w:r>
      <w:r>
        <w:rPr>
          <w:rFonts w:ascii="仿宋_GB2312" w:eastAsia="仿宋_GB2312" w:hint="eastAsia"/>
          <w:sz w:val="24"/>
          <w:szCs w:val="24"/>
        </w:rPr>
        <w:t>〕</w:t>
      </w:r>
      <w:r>
        <w:rPr>
          <w:rFonts w:ascii="仿宋_GB2312" w:eastAsia="仿宋_GB2312"/>
          <w:sz w:val="24"/>
          <w:szCs w:val="24"/>
        </w:rPr>
        <w:t>372</w:t>
      </w:r>
      <w:r>
        <w:rPr>
          <w:rFonts w:ascii="仿宋_GB2312" w:eastAsia="仿宋_GB2312" w:hint="eastAsia"/>
          <w:sz w:val="24"/>
          <w:szCs w:val="24"/>
        </w:rPr>
        <w:t>号）等支持政策，积极开展跨境双向人民币资金池、跨国公司外汇资金集中管理、资本金意愿结汇、货物贸易收汇等本外币跨境结算创新业务，在客户数量、业务规模上取得更大进展。纳入试点的金融机构要按照《中国人民银行关于扩大全口径跨境融资宏观审慎管理试点的通知》要求，按宏观审慎原则，通过境外借款、发行债券等方式从境外融资，降低融资成本，提高融资效率，服务实体经济发展。</w:t>
      </w:r>
    </w:p>
    <w:p w:rsidR="00C853FD" w:rsidRDefault="008A5ECA" w:rsidP="004B09ED">
      <w:pPr>
        <w:spacing w:beforeLines="50" w:afterLines="50" w:line="400" w:lineRule="exact"/>
        <w:ind w:firstLineChars="200" w:firstLine="480"/>
        <w:rPr>
          <w:rFonts w:ascii="黑体" w:eastAsia="黑体"/>
          <w:sz w:val="24"/>
          <w:szCs w:val="24"/>
        </w:rPr>
      </w:pPr>
      <w:r>
        <w:rPr>
          <w:rFonts w:ascii="黑体" w:eastAsia="黑体" w:hint="eastAsia"/>
          <w:sz w:val="24"/>
          <w:szCs w:val="24"/>
        </w:rPr>
        <w:t>三、运用融资租赁手段促进企业装备改造</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（十一）发挥融资租赁优势，助力企业装备改造升级。</w:t>
      </w:r>
      <w:r>
        <w:rPr>
          <w:rFonts w:ascii="仿宋_GB2312" w:eastAsia="仿宋_GB2312" w:hint="eastAsia"/>
          <w:sz w:val="24"/>
          <w:szCs w:val="24"/>
        </w:rPr>
        <w:t>各租赁公司要按照我市“支持企业通过融资租赁加快装备改造升级”工作总体部</w:t>
      </w:r>
      <w:r>
        <w:rPr>
          <w:rFonts w:ascii="仿宋_GB2312" w:eastAsia="仿宋_GB2312" w:hint="eastAsia"/>
          <w:sz w:val="24"/>
          <w:szCs w:val="24"/>
        </w:rPr>
        <w:t>署，加大融资租赁对中小企业、科技型企业和科研院所等单位装备改造升级服务力度，发挥</w:t>
      </w:r>
      <w:r>
        <w:rPr>
          <w:rFonts w:ascii="仿宋_GB2312" w:eastAsia="仿宋_GB2312" w:hint="eastAsia"/>
          <w:sz w:val="24"/>
          <w:szCs w:val="24"/>
        </w:rPr>
        <w:lastRenderedPageBreak/>
        <w:t>融资租赁“融资、融物、融智”相结合的优势，创新设备租赁产品和服务、加大设备租赁投放规模，灵活运用直接租赁、委托租赁、厂商租赁、跨境租赁、联合租赁等方式，支持企业降低设备融资门槛、拓宽设备采购渠道、降低设备采购成本、提高设备管理水平、提升生产经营效益，加快实现转型升级。</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（十二）建立沟通合作机制，搭建信息共享平台。</w:t>
      </w:r>
      <w:r>
        <w:rPr>
          <w:rFonts w:ascii="仿宋_GB2312" w:eastAsia="仿宋_GB2312" w:hint="eastAsia"/>
          <w:sz w:val="24"/>
          <w:szCs w:val="24"/>
        </w:rPr>
        <w:t>各租赁公司要积极主动配合参与市有关部门建立的采购项目和租赁公司评估筛选机制，共同建设设备采购单位与租赁公司线上交流合作</w:t>
      </w:r>
      <w:r>
        <w:rPr>
          <w:rFonts w:ascii="仿宋_GB2312" w:eastAsia="仿宋_GB2312" w:hint="eastAsia"/>
          <w:sz w:val="24"/>
          <w:szCs w:val="24"/>
        </w:rPr>
        <w:t>平台，了解企业和项目信息等需求情况，提供融资条件和租赁产品等信息，促进双方高效对接，实现合作共赢发展。</w:t>
      </w:r>
    </w:p>
    <w:p w:rsidR="00C853FD" w:rsidRDefault="008A5ECA" w:rsidP="004B09ED">
      <w:pPr>
        <w:spacing w:beforeLines="50" w:afterLines="50" w:line="400" w:lineRule="exact"/>
        <w:ind w:firstLineChars="200" w:firstLine="480"/>
        <w:rPr>
          <w:rFonts w:ascii="黑体" w:eastAsia="黑体"/>
          <w:sz w:val="24"/>
          <w:szCs w:val="24"/>
        </w:rPr>
      </w:pPr>
      <w:r>
        <w:rPr>
          <w:rFonts w:ascii="黑体" w:eastAsia="黑体" w:hint="eastAsia"/>
          <w:sz w:val="24"/>
          <w:szCs w:val="24"/>
        </w:rPr>
        <w:t>四、金融支持打造科技小巨人升级版</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t>（十三）推动科技企业上市，提升公司治理水平。</w:t>
      </w:r>
      <w:r>
        <w:rPr>
          <w:rFonts w:ascii="仿宋_GB2312" w:eastAsia="仿宋_GB2312" w:hint="eastAsia"/>
          <w:sz w:val="24"/>
          <w:szCs w:val="24"/>
        </w:rPr>
        <w:t>牢牢把握国家大力发展多层次资本市场的有利契机，加大服务力度，创新服务方式，为中小微企业尤其是科技型中小企业上市挂牌提供金融支持和服务，支持企业利用资本市场整合优质资源，提升公司治理水平，实现快速、持续、健康发展。券商、会计师事务所、律师事务所等相关中介机构及投资机构要加强对发展潜力较大但暂不符合上市挂牌条件企业的前期跟踪培育，帮</w:t>
      </w:r>
      <w:r>
        <w:rPr>
          <w:rFonts w:ascii="仿宋_GB2312" w:eastAsia="仿宋_GB2312" w:hint="eastAsia"/>
          <w:sz w:val="24"/>
          <w:szCs w:val="24"/>
        </w:rPr>
        <w:t>助企业对接各类资源，树立规范发展意识。</w:t>
      </w:r>
    </w:p>
    <w:p w:rsidR="00C853FD" w:rsidRDefault="008A5ECA" w:rsidP="004B09ED">
      <w:pPr>
        <w:spacing w:line="400" w:lineRule="exact"/>
        <w:ind w:firstLineChars="200" w:firstLine="482"/>
        <w:rPr>
          <w:rFonts w:ascii="仿宋_GB2312" w:eastAsia="仿宋_GB2312"/>
          <w:sz w:val="24"/>
          <w:szCs w:val="24"/>
        </w:rPr>
      </w:pPr>
      <w:r>
        <w:rPr>
          <w:rFonts w:ascii="仿宋_GB2312" w:eastAsia="仿宋_GB2312" w:hint="eastAsia"/>
          <w:b/>
          <w:sz w:val="24"/>
          <w:szCs w:val="24"/>
        </w:rPr>
        <w:lastRenderedPageBreak/>
        <w:t>（十四）创新服务方式，强化信贷支持。</w:t>
      </w:r>
      <w:r>
        <w:rPr>
          <w:rFonts w:ascii="仿宋_GB2312" w:eastAsia="仿宋_GB2312" w:hint="eastAsia"/>
          <w:sz w:val="24"/>
          <w:szCs w:val="24"/>
        </w:rPr>
        <w:t>依托互联网、移动技术和大数据库等资源和手段，大力开展符合科技企业特点的金融产品和服务方式创新，开展以企业信用为基础的金融产品和服务方式创新，适当拓宽抵质押品范围，灵活运用知识产权、股权、应收账款、订单、出口退税等进行抵质押。加快专营机构建设，打造专业服务团队，降低科技金融服务门槛，提高金融服务专业化水平。</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金融和金融服务机构要牢固树立支持实体经济就是发展自己的理念，转变经营思想、增强创新能力、加快转型调整，以社会的需求推动产品创新、流程再造、重心下移，用多元化的金融服务支持全市经济社会发展。</w:t>
      </w:r>
    </w:p>
    <w:p w:rsidR="00C853FD" w:rsidRDefault="00C853FD">
      <w:pPr>
        <w:spacing w:line="400" w:lineRule="exact"/>
        <w:ind w:firstLine="645"/>
        <w:rPr>
          <w:rFonts w:ascii="仿宋_GB2312" w:eastAsia="仿宋_GB2312"/>
          <w:sz w:val="24"/>
          <w:szCs w:val="24"/>
        </w:rPr>
      </w:pPr>
    </w:p>
    <w:p w:rsidR="00C853FD" w:rsidRDefault="008A5ECA">
      <w:pPr>
        <w:spacing w:line="400" w:lineRule="exact"/>
        <w:ind w:firstLine="645"/>
        <w:rPr>
          <w:rFonts w:ascii="仿宋_GB2312" w:eastAsia="仿宋_GB2312"/>
          <w:sz w:val="24"/>
          <w:szCs w:val="24"/>
        </w:rPr>
      </w:pPr>
      <w:r>
        <w:rPr>
          <w:rFonts w:ascii="仿宋_GB2312" w:eastAsia="仿宋_GB2312"/>
          <w:sz w:val="24"/>
          <w:szCs w:val="24"/>
        </w:rPr>
        <w:t xml:space="preserve">          </w:t>
      </w:r>
      <w:r>
        <w:rPr>
          <w:rFonts w:ascii="仿宋_GB2312" w:eastAsia="仿宋_GB2312" w:hint="eastAsia"/>
          <w:sz w:val="24"/>
          <w:szCs w:val="24"/>
        </w:rPr>
        <w:t xml:space="preserve">                  </w:t>
      </w:r>
      <w:r>
        <w:rPr>
          <w:rFonts w:ascii="仿宋_GB2312" w:eastAsia="仿宋_GB2312"/>
          <w:sz w:val="24"/>
          <w:szCs w:val="24"/>
        </w:rPr>
        <w:t xml:space="preserve">   2016</w:t>
      </w:r>
      <w:r>
        <w:rPr>
          <w:rFonts w:ascii="仿宋_GB2312" w:eastAsia="仿宋_GB2312" w:hint="eastAsia"/>
          <w:sz w:val="24"/>
          <w:szCs w:val="24"/>
        </w:rPr>
        <w:t>年</w:t>
      </w:r>
      <w:r>
        <w:rPr>
          <w:rFonts w:ascii="仿宋_GB2312" w:eastAsia="仿宋_GB2312"/>
          <w:sz w:val="24"/>
          <w:szCs w:val="24"/>
        </w:rPr>
        <w:t>2</w:t>
      </w:r>
      <w:r>
        <w:rPr>
          <w:rFonts w:ascii="仿宋_GB2312" w:eastAsia="仿宋_GB2312" w:hint="eastAsia"/>
          <w:sz w:val="24"/>
          <w:szCs w:val="24"/>
        </w:rPr>
        <w:t>月</w:t>
      </w:r>
      <w:r>
        <w:rPr>
          <w:rFonts w:ascii="仿宋_GB2312" w:eastAsia="仿宋_GB2312"/>
          <w:sz w:val="24"/>
          <w:szCs w:val="24"/>
        </w:rPr>
        <w:t>4</w:t>
      </w:r>
      <w:r>
        <w:rPr>
          <w:rFonts w:ascii="仿宋_GB2312" w:eastAsia="仿宋_GB2312" w:hint="eastAsia"/>
          <w:sz w:val="24"/>
          <w:szCs w:val="24"/>
        </w:rPr>
        <w:t>日</w:t>
      </w:r>
    </w:p>
    <w:p w:rsidR="00C853FD" w:rsidRDefault="00C853FD">
      <w:pPr>
        <w:spacing w:line="400" w:lineRule="exact"/>
        <w:ind w:firstLine="645"/>
        <w:rPr>
          <w:rFonts w:ascii="仿宋_GB2312" w:eastAsia="仿宋_GB2312"/>
          <w:sz w:val="24"/>
          <w:szCs w:val="24"/>
        </w:rPr>
      </w:pPr>
    </w:p>
    <w:bookmarkEnd w:id="28"/>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ind w:firstLine="645"/>
        <w:rPr>
          <w:rFonts w:ascii="仿宋_GB2312" w:eastAsia="仿宋_GB2312"/>
          <w:sz w:val="24"/>
          <w:szCs w:val="24"/>
        </w:rPr>
      </w:pPr>
    </w:p>
    <w:p w:rsidR="00C853FD" w:rsidRDefault="00C853FD">
      <w:pPr>
        <w:spacing w:line="400" w:lineRule="exact"/>
        <w:rPr>
          <w:rFonts w:ascii="仿宋_GB2312" w:eastAsia="仿宋_GB2312"/>
          <w:sz w:val="24"/>
          <w:szCs w:val="24"/>
        </w:rPr>
      </w:pPr>
    </w:p>
    <w:bookmarkStart w:id="29" w:name="OLE_LINK5"/>
    <w:p w:rsidR="00C853FD" w:rsidRDefault="00C853FD">
      <w:pPr>
        <w:pStyle w:val="aa"/>
        <w:spacing w:line="400" w:lineRule="exact"/>
        <w:rPr>
          <w:sz w:val="28"/>
          <w:szCs w:val="28"/>
        </w:rPr>
      </w:pPr>
      <w:r>
        <w:rPr>
          <w:sz w:val="28"/>
          <w:szCs w:val="28"/>
        </w:rPr>
        <w:fldChar w:fldCharType="begin"/>
      </w:r>
      <w:r w:rsidR="008A5ECA">
        <w:rPr>
          <w:sz w:val="28"/>
          <w:szCs w:val="28"/>
        </w:rPr>
        <w:instrText xml:space="preserve"> MERGEFIELD title </w:instrText>
      </w:r>
      <w:r>
        <w:rPr>
          <w:sz w:val="28"/>
          <w:szCs w:val="28"/>
        </w:rPr>
        <w:fldChar w:fldCharType="separate"/>
      </w:r>
      <w:bookmarkStart w:id="30" w:name="_Toc442457560"/>
      <w:r w:rsidR="008A5ECA">
        <w:rPr>
          <w:rFonts w:hint="eastAsia"/>
          <w:sz w:val="28"/>
          <w:szCs w:val="28"/>
        </w:rPr>
        <w:t>天津银监局关于</w:t>
      </w:r>
      <w:r w:rsidR="008A5ECA">
        <w:rPr>
          <w:rFonts w:ascii="宋体" w:hAnsi="宋体" w:hint="eastAsia"/>
          <w:sz w:val="28"/>
          <w:szCs w:val="28"/>
        </w:rPr>
        <w:t>做好</w:t>
      </w:r>
      <w:r w:rsidR="008A5ECA">
        <w:rPr>
          <w:rFonts w:ascii="宋体" w:hAnsi="宋体"/>
          <w:sz w:val="28"/>
          <w:szCs w:val="28"/>
        </w:rPr>
        <w:t>2016</w:t>
      </w:r>
      <w:r w:rsidR="008A5ECA">
        <w:rPr>
          <w:rFonts w:ascii="宋体" w:hAnsi="宋体" w:hint="eastAsia"/>
          <w:sz w:val="28"/>
          <w:szCs w:val="28"/>
        </w:rPr>
        <w:t>年</w:t>
      </w:r>
      <w:r w:rsidR="008A5ECA">
        <w:rPr>
          <w:sz w:val="28"/>
          <w:szCs w:val="28"/>
        </w:rPr>
        <w:br/>
      </w:r>
      <w:r w:rsidR="008A5ECA">
        <w:rPr>
          <w:rFonts w:hint="eastAsia"/>
          <w:sz w:val="28"/>
          <w:szCs w:val="28"/>
        </w:rPr>
        <w:t>“促惠上”活动有关工作的指导意见</w:t>
      </w:r>
      <w:bookmarkEnd w:id="30"/>
      <w:r>
        <w:rPr>
          <w:sz w:val="28"/>
          <w:szCs w:val="28"/>
        </w:rPr>
        <w:fldChar w:fldCharType="end"/>
      </w:r>
    </w:p>
    <w:p w:rsidR="00C853FD" w:rsidRDefault="00C853FD" w:rsidP="004B09ED">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beforeLines="50" w:afterLines="50"/>
        <w:jc w:val="center"/>
        <w:rPr>
          <w:rFonts w:ascii="楷体_GB2312" w:eastAsia="楷体_GB2312" w:hAnsi="新宋体"/>
          <w:color w:val="000000"/>
          <w:szCs w:val="21"/>
        </w:rPr>
      </w:pPr>
      <w:r>
        <w:rPr>
          <w:rFonts w:ascii="楷体_GB2312" w:eastAsia="楷体_GB2312" w:hAnsi="新宋体"/>
          <w:color w:val="000000"/>
          <w:szCs w:val="21"/>
        </w:rPr>
        <w:fldChar w:fldCharType="begin"/>
      </w:r>
      <w:r w:rsidR="008A5ECA">
        <w:rPr>
          <w:rFonts w:ascii="楷体_GB2312" w:eastAsia="楷体_GB2312" w:hAnsi="新宋体"/>
          <w:color w:val="000000"/>
          <w:szCs w:val="21"/>
        </w:rPr>
        <w:instrText xml:space="preserve"> MERGEFIELD outgoingNo </w:instrText>
      </w:r>
      <w:r>
        <w:rPr>
          <w:rFonts w:ascii="楷体_GB2312" w:eastAsia="楷体_GB2312" w:hAnsi="新宋体"/>
          <w:color w:val="000000"/>
          <w:szCs w:val="21"/>
        </w:rPr>
        <w:fldChar w:fldCharType="separate"/>
      </w:r>
      <w:r w:rsidR="008A5ECA">
        <w:rPr>
          <w:rFonts w:ascii="楷体_GB2312" w:eastAsia="楷体_GB2312" w:hAnsi="新宋体" w:hint="eastAsia"/>
          <w:color w:val="000000"/>
          <w:szCs w:val="21"/>
        </w:rPr>
        <w:t>津银监发〔</w:t>
      </w:r>
      <w:r w:rsidR="008A5ECA">
        <w:rPr>
          <w:rFonts w:ascii="楷体_GB2312" w:eastAsia="楷体_GB2312" w:hAnsi="新宋体"/>
          <w:color w:val="000000"/>
          <w:szCs w:val="21"/>
        </w:rPr>
        <w:t>2016</w:t>
      </w:r>
      <w:r w:rsidR="008A5ECA">
        <w:rPr>
          <w:rFonts w:ascii="楷体_GB2312" w:eastAsia="楷体_GB2312" w:hAnsi="新宋体" w:hint="eastAsia"/>
          <w:color w:val="000000"/>
          <w:szCs w:val="21"/>
        </w:rPr>
        <w:t>〕</w:t>
      </w:r>
      <w:r w:rsidR="008A5ECA">
        <w:rPr>
          <w:rFonts w:ascii="楷体_GB2312" w:eastAsia="楷体_GB2312" w:hAnsi="新宋体"/>
          <w:color w:val="000000"/>
          <w:szCs w:val="21"/>
        </w:rPr>
        <w:t>4</w:t>
      </w:r>
      <w:r w:rsidR="008A5ECA">
        <w:rPr>
          <w:rFonts w:ascii="楷体_GB2312" w:eastAsia="楷体_GB2312" w:hAnsi="新宋体" w:hint="eastAsia"/>
          <w:color w:val="000000"/>
          <w:szCs w:val="21"/>
        </w:rPr>
        <w:t>号</w:t>
      </w:r>
      <w:r>
        <w:rPr>
          <w:rFonts w:ascii="楷体_GB2312" w:eastAsia="楷体_GB2312" w:hAnsi="新宋体"/>
          <w:color w:val="000000"/>
          <w:szCs w:val="21"/>
        </w:rPr>
        <w:fldChar w:fldCharType="end"/>
      </w:r>
    </w:p>
    <w:p w:rsidR="00C853FD" w:rsidRDefault="00C853FD">
      <w:pPr>
        <w:spacing w:line="400" w:lineRule="exact"/>
        <w:rPr>
          <w:rFonts w:ascii="仿宋_GB2312" w:eastAsia="仿宋_GB2312"/>
          <w:sz w:val="24"/>
          <w:szCs w:val="24"/>
        </w:rPr>
      </w:pPr>
      <w:r>
        <w:rPr>
          <w:rFonts w:ascii="仿宋_GB2312" w:eastAsia="仿宋_GB2312"/>
          <w:sz w:val="24"/>
          <w:szCs w:val="24"/>
        </w:rPr>
        <w:fldChar w:fldCharType="begin"/>
      </w:r>
      <w:r w:rsidR="008A5ECA">
        <w:rPr>
          <w:rFonts w:ascii="仿宋_GB2312" w:eastAsia="仿宋_GB2312"/>
          <w:sz w:val="24"/>
          <w:szCs w:val="24"/>
        </w:rPr>
        <w:instrText xml:space="preserve"> MERGEFIELD mainSendDept </w:instrText>
      </w:r>
      <w:r>
        <w:rPr>
          <w:rFonts w:ascii="仿宋_GB2312" w:eastAsia="仿宋_GB2312"/>
          <w:sz w:val="24"/>
          <w:szCs w:val="24"/>
        </w:rPr>
        <w:fldChar w:fldCharType="separate"/>
      </w:r>
      <w:r w:rsidR="008A5ECA">
        <w:rPr>
          <w:rFonts w:ascii="仿宋_GB2312" w:eastAsia="仿宋_GB2312" w:hint="eastAsia"/>
          <w:sz w:val="24"/>
          <w:szCs w:val="24"/>
        </w:rPr>
        <w:t>天津市各有关银行业金融机构</w:t>
      </w:r>
      <w:r>
        <w:rPr>
          <w:rFonts w:ascii="仿宋_GB2312" w:eastAsia="仿宋_GB2312"/>
          <w:sz w:val="24"/>
          <w:szCs w:val="24"/>
        </w:rPr>
        <w:fldChar w:fldCharType="end"/>
      </w:r>
      <w:r w:rsidR="008A5ECA">
        <w:rPr>
          <w:rFonts w:ascii="仿宋_GB2312" w:eastAsia="仿宋_GB2312"/>
          <w:sz w:val="24"/>
          <w:szCs w:val="24"/>
        </w:rPr>
        <w:t>:</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按照中央经济工作会议和天津市经济工作会议的总体要求，促进全市经济平稳较快发展，实现“十三五”良好开局，市委、市政府决定</w:t>
      </w:r>
      <w:r>
        <w:rPr>
          <w:rFonts w:ascii="仿宋_GB2312" w:eastAsia="仿宋_GB2312"/>
          <w:sz w:val="24"/>
          <w:szCs w:val="24"/>
        </w:rPr>
        <w:t>2016</w:t>
      </w:r>
      <w:r>
        <w:rPr>
          <w:rFonts w:ascii="仿宋_GB2312" w:eastAsia="仿宋_GB2312" w:hint="eastAsia"/>
          <w:sz w:val="24"/>
          <w:szCs w:val="24"/>
        </w:rPr>
        <w:t>年继续深入开展“促发展、惠民生、上水平”活动（以下简称“促惠上”活动）。为落实“促惠上”活动有关要求，支持实体经济发展，提出以下意见：</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一、再接再厉，持续做好“促惠上”金融服务工作</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（一）明确目标任务</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今年我市“促惠上”活动确定了“一个主题、四个结合、四个专项活动”的总体要求，即以“促发展、惠民生、</w:t>
      </w:r>
      <w:r>
        <w:rPr>
          <w:rFonts w:ascii="仿宋_GB2312" w:eastAsia="仿宋_GB2312" w:hint="eastAsia"/>
          <w:sz w:val="24"/>
          <w:szCs w:val="24"/>
        </w:rPr>
        <w:t>上水平”为主题，将开展调研帮扶与“一助两促”、降低实体经济企业成本、推动制造企业设备更新、打造科技小巨人升级版相结合，对应实施四个专项活动，一是落实中小微企业贷款风险补偿机制，用好新的十条补充措施，进一步扩大政策覆盖面，重点支持科技型企业、外贸出口企业和涉农企业，解决中小微企业融资难题；二是降低实体经</w:t>
      </w:r>
      <w:r>
        <w:rPr>
          <w:rFonts w:ascii="仿宋_GB2312" w:eastAsia="仿宋_GB2312" w:hint="eastAsia"/>
          <w:sz w:val="24"/>
          <w:szCs w:val="24"/>
        </w:rPr>
        <w:lastRenderedPageBreak/>
        <w:t>济企业成本，实施“组合拳”，通过降低企业税费、社会保险费，降低融资成本、创新创业成本、生产经营成本、制度性交易成本等措施，使实体经济企业成本明显下降，增强竞争能力；三是以融资租赁促进企业装备改造，积极支持有市场</w:t>
      </w:r>
      <w:r>
        <w:rPr>
          <w:rFonts w:ascii="仿宋_GB2312" w:eastAsia="仿宋_GB2312" w:hint="eastAsia"/>
          <w:sz w:val="24"/>
          <w:szCs w:val="24"/>
        </w:rPr>
        <w:t>、有效益的企业加大技术改造和设备更新力度，实施技改升级工程，创新金融支持方式，提高企业技术改造投资能力；四是打造科技小巨人升级版，落实各项政策措施，提供更有针对性的服务，加快推动“小升高”、“小壮大”、“小做强”，实现能力、规模、服务全面升级。各金融机构应以此为目标，做好相关金融服务工作。</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（二）总结工作经验</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在</w:t>
      </w:r>
      <w:r>
        <w:rPr>
          <w:rFonts w:ascii="仿宋_GB2312" w:eastAsia="仿宋_GB2312"/>
          <w:sz w:val="24"/>
          <w:szCs w:val="24"/>
        </w:rPr>
        <w:t>2015</w:t>
      </w:r>
      <w:r>
        <w:rPr>
          <w:rFonts w:ascii="仿宋_GB2312" w:eastAsia="仿宋_GB2312" w:hint="eastAsia"/>
          <w:sz w:val="24"/>
          <w:szCs w:val="24"/>
        </w:rPr>
        <w:t>年“促惠上”活动、中小微企业贷款风险补偿机制运行过程中各银行业金融机构研究实施了许多卓有成效的工作措施，涌现了一批先进单位和先进典型。各机构应认真总结工作经验，吸收借鉴先进单位的好做法，</w:t>
      </w:r>
      <w:r>
        <w:rPr>
          <w:rFonts w:ascii="仿宋_GB2312" w:eastAsia="仿宋_GB2312"/>
          <w:sz w:val="24"/>
          <w:szCs w:val="24"/>
        </w:rPr>
        <w:t>2016</w:t>
      </w:r>
      <w:r>
        <w:rPr>
          <w:rFonts w:ascii="仿宋_GB2312" w:eastAsia="仿宋_GB2312" w:hint="eastAsia"/>
          <w:sz w:val="24"/>
          <w:szCs w:val="24"/>
        </w:rPr>
        <w:t>年进一步完善本单位工作机制、优化工作流程、提升服务效果。</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（三）单列信贷计划</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各商业银行要按照小微企业贷款增速不低于各项贷款平均增速的目标，年初单列全年小微企业信贷计划，执行过程中不得挤占、挪用。各法人银行应于</w:t>
      </w:r>
      <w:r>
        <w:rPr>
          <w:rFonts w:ascii="仿宋_GB2312" w:eastAsia="仿宋_GB2312"/>
          <w:sz w:val="24"/>
          <w:szCs w:val="24"/>
        </w:rPr>
        <w:t>2016</w:t>
      </w:r>
      <w:r>
        <w:rPr>
          <w:rFonts w:ascii="仿宋_GB2312" w:eastAsia="仿宋_GB2312" w:hint="eastAsia"/>
          <w:sz w:val="24"/>
          <w:szCs w:val="24"/>
        </w:rPr>
        <w:t>年</w:t>
      </w:r>
      <w:r>
        <w:rPr>
          <w:rFonts w:ascii="仿宋_GB2312" w:eastAsia="仿宋_GB2312"/>
          <w:sz w:val="24"/>
          <w:szCs w:val="24"/>
        </w:rPr>
        <w:t>1</w:t>
      </w:r>
      <w:r>
        <w:rPr>
          <w:rFonts w:ascii="仿宋_GB2312" w:eastAsia="仿宋_GB2312" w:hint="eastAsia"/>
          <w:sz w:val="24"/>
          <w:szCs w:val="24"/>
        </w:rPr>
        <w:t>季度末前将经本行主要负责人审批的小微企业信贷计划报送我</w:t>
      </w:r>
      <w:r>
        <w:rPr>
          <w:rFonts w:ascii="仿宋_GB2312" w:eastAsia="仿宋_GB2312" w:hint="eastAsia"/>
          <w:sz w:val="24"/>
          <w:szCs w:val="24"/>
        </w:rPr>
        <w:lastRenderedPageBreak/>
        <w:t>局。</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（四）优化机构布局</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要按照线上线下并重的思路，继续拓展小微企业金融服务渠道。线上要大力推广手机银行、网络银行等新型终端，线下要继续推进小微企业专营机构建设，向下延伸服务支点。大型银行、股份制银行、邮政储蓄银行一级分行要设立专门部室，二级分行以下安排专人专岗；地方性法人银行要继续向小微企业集中区域增设服务网点。各银行业机构要对小微企业专营机构在业务定位、人员配置、考核办法等方面给予专门安排。</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（五）丰富产品服务</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各银行业金融机构要持续丰富金融服务手段，为小微企业提供综合性金融服务。要高度重视信息系统建设和网络技术</w:t>
      </w:r>
      <w:r>
        <w:rPr>
          <w:rFonts w:ascii="仿宋_GB2312" w:eastAsia="仿宋_GB2312" w:hint="eastAsia"/>
          <w:sz w:val="24"/>
          <w:szCs w:val="24"/>
        </w:rPr>
        <w:t>运用，深化小微企业金融服务与“互联网</w:t>
      </w:r>
      <w:r>
        <w:rPr>
          <w:rFonts w:ascii="仿宋_GB2312" w:eastAsia="仿宋_GB2312"/>
          <w:sz w:val="24"/>
          <w:szCs w:val="24"/>
        </w:rPr>
        <w:t>+</w:t>
      </w:r>
      <w:r>
        <w:rPr>
          <w:rFonts w:ascii="仿宋_GB2312" w:eastAsia="仿宋_GB2312" w:hint="eastAsia"/>
          <w:sz w:val="24"/>
          <w:szCs w:val="24"/>
        </w:rPr>
        <w:t>”的融合，创新信息采集方式，提高服务精准度。要积极参与“银税互动”机制，加强产品研发，丰富银行产品。进一步改造信贷管理制度和信用评价模型，合理设定授信准入门槛，创新抵质押方式，推进发放信用贷款。探索通过小微企业信贷卡等形式，便捷企业用款还款，改善服务体验。</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（六）支持创业创新</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各银行业金融机构要积极践行支持“大众创业、万众创新”的国家战略，研究发展适应“双创”小微企业的金</w:t>
      </w:r>
      <w:r>
        <w:rPr>
          <w:rFonts w:ascii="仿宋_GB2312" w:eastAsia="仿宋_GB2312" w:hint="eastAsia"/>
          <w:sz w:val="24"/>
          <w:szCs w:val="24"/>
        </w:rPr>
        <w:lastRenderedPageBreak/>
        <w:t>融产品和服务。对科技创业型小微企业不同阶段的融资需求，可在依法合规、风险可控的前提下，探索投贷联动服</w:t>
      </w:r>
      <w:r>
        <w:rPr>
          <w:rFonts w:ascii="仿宋_GB2312" w:eastAsia="仿宋_GB2312" w:hint="eastAsia"/>
          <w:sz w:val="24"/>
          <w:szCs w:val="24"/>
        </w:rPr>
        <w:t>务模式。加大知识产权质押贷款产品的研发和推广力度，创新科技型企业贷款担保方式，有效盘活科技型企业的无形资产。</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（七）落实续贷政策</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要进一步探索改进贷款期限管理，根据小微企业融资特点和实际用款需求创新贷款产品，合理设置贷款期限和还款方式，降低企业资金周转成本。认真落实小微企业流动资金贷款的无还本续贷政策。加强政策传导宣讲，及时制定和完善内部制度办法，配套改进信贷管理系统。对市场前景较好，但暂时经营困难的小微企业，可通过信贷展期、借新还旧、延长贷款期限等贷款重整措施，缓解企业债务压力，不能一刀切</w:t>
      </w:r>
      <w:r>
        <w:rPr>
          <w:rFonts w:ascii="仿宋_GB2312" w:eastAsia="仿宋_GB2312" w:hint="eastAsia"/>
          <w:sz w:val="24"/>
          <w:szCs w:val="24"/>
        </w:rPr>
        <w:t>，简单压贷、抽贷、断贷。</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（八）加大尽职免责力度</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要把握好助小微、促发展和防风险的平衡，既要加强风险管理能力建设，内部挖潜，遏制不良贷款增长，也要通过更好的服务小微企业，保持合理利润率，增强可持续发展能力。在守住风险底线的基础上，结合小微企业不良贷款容忍度的监管要求，进一步研究完善内部尽职免责制度。小微企业不良贷款率高出当年全行</w:t>
      </w:r>
      <w:r>
        <w:rPr>
          <w:rFonts w:ascii="仿宋_GB2312" w:eastAsia="仿宋_GB2312" w:hint="eastAsia"/>
          <w:sz w:val="24"/>
          <w:szCs w:val="24"/>
        </w:rPr>
        <w:lastRenderedPageBreak/>
        <w:t>各项贷款不良率目标</w:t>
      </w:r>
      <w:r>
        <w:rPr>
          <w:rFonts w:ascii="仿宋_GB2312" w:eastAsia="仿宋_GB2312"/>
          <w:sz w:val="24"/>
          <w:szCs w:val="24"/>
        </w:rPr>
        <w:t>2</w:t>
      </w:r>
      <w:r>
        <w:rPr>
          <w:rFonts w:ascii="仿宋_GB2312" w:eastAsia="仿宋_GB2312" w:hint="eastAsia"/>
          <w:sz w:val="24"/>
          <w:szCs w:val="24"/>
        </w:rPr>
        <w:t>个百分点以内（含）的，在无违反法律法规和有关监管规章行为的前提下，可免除追究小微企业信贷人员的合规责任。</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（九）严格规范收费管理</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各银行业金融机构</w:t>
      </w:r>
      <w:r>
        <w:rPr>
          <w:rFonts w:ascii="仿宋_GB2312" w:eastAsia="仿宋_GB2312" w:hint="eastAsia"/>
          <w:sz w:val="24"/>
          <w:szCs w:val="24"/>
        </w:rPr>
        <w:t>要进一步落实好服务价格相关政策法规，严格落实小微企业收费优惠政策。对于能在利差中补偿的，不再另外收费。对于必须保留的补偿成本性收费，严格控制收费水平。对于个性化服务、定制化服务等，按照市场原则规范管理。对于巧立名目、变相收费增加企业负担的，一律取消，支持企业降低融资成本。</w:t>
      </w:r>
    </w:p>
    <w:p w:rsidR="00C853FD" w:rsidRDefault="008A5ECA" w:rsidP="004B09ED">
      <w:pPr>
        <w:spacing w:beforeLines="50" w:afterLines="50" w:line="400" w:lineRule="exact"/>
        <w:ind w:firstLineChars="200" w:firstLine="480"/>
        <w:rPr>
          <w:rFonts w:ascii="仿宋_GB2312" w:eastAsia="仿宋_GB2312"/>
          <w:sz w:val="24"/>
          <w:szCs w:val="24"/>
        </w:rPr>
      </w:pPr>
      <w:r>
        <w:rPr>
          <w:rFonts w:ascii="黑体" w:eastAsia="黑体" w:hAnsi="黑体" w:hint="eastAsia"/>
          <w:sz w:val="24"/>
          <w:szCs w:val="24"/>
        </w:rPr>
        <w:t>二、深化引领，实施专项监管督导措施</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（一）加强检查督办</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我局将对</w:t>
      </w:r>
      <w:r>
        <w:rPr>
          <w:rFonts w:ascii="仿宋_GB2312" w:eastAsia="仿宋_GB2312"/>
          <w:sz w:val="24"/>
          <w:szCs w:val="24"/>
        </w:rPr>
        <w:t>2016</w:t>
      </w:r>
      <w:r>
        <w:rPr>
          <w:rFonts w:ascii="仿宋_GB2312" w:eastAsia="仿宋_GB2312" w:hint="eastAsia"/>
          <w:sz w:val="24"/>
          <w:szCs w:val="24"/>
        </w:rPr>
        <w:t>年“促惠上”活动的落实情况进行跟踪检查督办，对成效突出的银行予以表彰宣传，对参与不积极、落实不到位的银行予以窗口指导。</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（二）强化非现场监测</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我局将继续把小微企业金融</w:t>
      </w:r>
      <w:r>
        <w:rPr>
          <w:rFonts w:ascii="仿宋_GB2312" w:eastAsia="仿宋_GB2312" w:hint="eastAsia"/>
          <w:sz w:val="24"/>
          <w:szCs w:val="24"/>
        </w:rPr>
        <w:t>服务情况作为非现场监管的常规工作，加强对小微企业贷款“三个不低于”目标和信贷计划完成情况的监测督导。</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（三）鼓励金融创新</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我局积极支持各银行业金融机构在“促惠上”活动中开展各类金融创新，支持完成小微企业“三个不低于”目</w:t>
      </w:r>
      <w:r>
        <w:rPr>
          <w:rFonts w:ascii="仿宋_GB2312" w:eastAsia="仿宋_GB2312" w:hint="eastAsia"/>
          <w:sz w:val="24"/>
          <w:szCs w:val="24"/>
        </w:rPr>
        <w:lastRenderedPageBreak/>
        <w:t>标的金融机构发行小微企业专项金融债、支持满足条件的银行在银税互动、投贷联动等方面进行创新试点。</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（四）实施差异化监管</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我局将加强对小微企业续贷业务、不良容忍度、尽职免责等监管扶持政策落实情况的检查调查，将执行情况作为高管履职评价、监管评级、机构准入等的重要内容。</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（五）查处违规收费行为</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我局将严厉打击不规范收费行为，对违反相关规定的，严格按照《中国银监会行政处罚办法》给予处罚。</w:t>
      </w:r>
    </w:p>
    <w:p w:rsidR="00C853FD" w:rsidRDefault="00C853FD" w:rsidP="004B09ED">
      <w:pPr>
        <w:spacing w:line="400" w:lineRule="exact"/>
        <w:ind w:firstLineChars="200" w:firstLine="480"/>
        <w:rPr>
          <w:rFonts w:ascii="仿宋_GB2312" w:eastAsia="仿宋_GB2312"/>
          <w:sz w:val="24"/>
          <w:szCs w:val="24"/>
        </w:rPr>
      </w:pPr>
    </w:p>
    <w:p w:rsidR="00C853FD" w:rsidRDefault="00C853FD" w:rsidP="004B09ED">
      <w:pPr>
        <w:spacing w:line="400" w:lineRule="exact"/>
        <w:ind w:firstLineChars="200" w:firstLine="480"/>
        <w:rPr>
          <w:rFonts w:ascii="仿宋_GB2312" w:eastAsia="仿宋_GB2312"/>
          <w:sz w:val="24"/>
          <w:szCs w:val="24"/>
        </w:rPr>
      </w:pPr>
    </w:p>
    <w:p w:rsidR="00C853FD" w:rsidRDefault="00C853FD" w:rsidP="004B09ED">
      <w:pPr>
        <w:spacing w:line="400" w:lineRule="exact"/>
        <w:ind w:firstLineChars="200" w:firstLine="480"/>
        <w:rPr>
          <w:rFonts w:ascii="仿宋_GB2312" w:eastAsia="仿宋_GB2312"/>
          <w:sz w:val="24"/>
          <w:szCs w:val="24"/>
        </w:rPr>
      </w:pPr>
    </w:p>
    <w:p w:rsidR="00C853FD" w:rsidRDefault="008A5ECA">
      <w:pPr>
        <w:spacing w:line="400" w:lineRule="exact"/>
        <w:jc w:val="right"/>
        <w:rPr>
          <w:rFonts w:ascii="仿宋_GB2312" w:eastAsia="仿宋_GB2312"/>
          <w:sz w:val="24"/>
          <w:szCs w:val="24"/>
        </w:rPr>
      </w:pPr>
      <w:r>
        <w:rPr>
          <w:rFonts w:ascii="仿宋_GB2312" w:eastAsia="仿宋_GB2312"/>
          <w:sz w:val="24"/>
          <w:szCs w:val="24"/>
        </w:rPr>
        <w:t>2016</w:t>
      </w:r>
      <w:r>
        <w:rPr>
          <w:rFonts w:ascii="仿宋_GB2312" w:eastAsia="仿宋_GB2312" w:hint="eastAsia"/>
          <w:sz w:val="24"/>
          <w:szCs w:val="24"/>
        </w:rPr>
        <w:t>年</w:t>
      </w:r>
      <w:r>
        <w:rPr>
          <w:rFonts w:ascii="仿宋_GB2312" w:eastAsia="仿宋_GB2312"/>
          <w:sz w:val="24"/>
          <w:szCs w:val="24"/>
        </w:rPr>
        <w:t>2</w:t>
      </w:r>
      <w:r>
        <w:rPr>
          <w:rFonts w:ascii="仿宋_GB2312" w:eastAsia="仿宋_GB2312" w:hint="eastAsia"/>
          <w:sz w:val="24"/>
          <w:szCs w:val="24"/>
        </w:rPr>
        <w:t>月</w:t>
      </w:r>
      <w:r>
        <w:rPr>
          <w:rFonts w:ascii="仿宋_GB2312" w:eastAsia="仿宋_GB2312"/>
          <w:sz w:val="24"/>
          <w:szCs w:val="24"/>
        </w:rPr>
        <w:t>5</w:t>
      </w:r>
      <w:r>
        <w:rPr>
          <w:rFonts w:ascii="仿宋_GB2312" w:eastAsia="仿宋_GB2312" w:hint="eastAsia"/>
          <w:sz w:val="24"/>
          <w:szCs w:val="24"/>
        </w:rPr>
        <w:t>日</w:t>
      </w:r>
    </w:p>
    <w:p w:rsidR="00C853FD" w:rsidRDefault="00C853FD">
      <w:pPr>
        <w:spacing w:line="400" w:lineRule="exact"/>
        <w:ind w:firstLine="645"/>
        <w:rPr>
          <w:rFonts w:ascii="仿宋_GB2312" w:eastAsia="仿宋_GB2312"/>
          <w:sz w:val="24"/>
          <w:szCs w:val="24"/>
        </w:rPr>
        <w:sectPr w:rsidR="00C853FD">
          <w:footerReference w:type="default" r:id="rId19"/>
          <w:pgSz w:w="8220" w:h="11907"/>
          <w:pgMar w:top="1587" w:right="1080" w:bottom="1134" w:left="1080" w:header="1134" w:footer="567" w:gutter="0"/>
          <w:pgNumType w:start="32"/>
          <w:cols w:space="0"/>
          <w:docGrid w:type="lines" w:linePitch="316"/>
        </w:sectPr>
      </w:pPr>
    </w:p>
    <w:bookmarkEnd w:id="29"/>
    <w:p w:rsidR="00C853FD" w:rsidRDefault="00C853FD">
      <w:pPr>
        <w:spacing w:line="400" w:lineRule="exact"/>
        <w:ind w:firstLine="645"/>
        <w:rPr>
          <w:rFonts w:ascii="仿宋_GB2312" w:eastAsia="仿宋_GB2312"/>
          <w:sz w:val="24"/>
          <w:szCs w:val="24"/>
        </w:rPr>
        <w:sectPr w:rsidR="00C853FD">
          <w:pgSz w:w="8391" w:h="11907"/>
          <w:pgMar w:top="1587" w:right="1080" w:bottom="1134" w:left="1080" w:header="1134" w:footer="567" w:gutter="0"/>
          <w:pgNumType w:start="32"/>
          <w:cols w:space="0"/>
          <w:titlePg/>
          <w:docGrid w:type="lines" w:linePitch="316"/>
        </w:sectPr>
      </w:pPr>
    </w:p>
    <w:p w:rsidR="00C853FD" w:rsidRDefault="00C853FD" w:rsidP="004B09ED">
      <w:pPr>
        <w:pStyle w:val="aa"/>
        <w:spacing w:beforeLines="100" w:line="240" w:lineRule="auto"/>
        <w:jc w:val="both"/>
        <w:rPr>
          <w:rFonts w:ascii="方正小标宋简体" w:eastAsia="方正小标宋简体" w:hAnsi="黑体"/>
          <w:sz w:val="44"/>
          <w:szCs w:val="44"/>
        </w:rPr>
      </w:pPr>
      <w:bookmarkStart w:id="31" w:name="_Toc442457561"/>
    </w:p>
    <w:p w:rsidR="00C853FD" w:rsidRDefault="00C853FD" w:rsidP="004B09ED">
      <w:pPr>
        <w:pStyle w:val="aa"/>
        <w:spacing w:beforeLines="100" w:line="240" w:lineRule="auto"/>
        <w:jc w:val="both"/>
        <w:rPr>
          <w:rFonts w:ascii="方正小标宋简体" w:eastAsia="方正小标宋简体" w:hAnsi="黑体"/>
          <w:sz w:val="44"/>
          <w:szCs w:val="44"/>
        </w:rPr>
      </w:pPr>
    </w:p>
    <w:p w:rsidR="00C853FD" w:rsidRDefault="008A5ECA" w:rsidP="004B09ED">
      <w:pPr>
        <w:pStyle w:val="aa"/>
        <w:spacing w:beforeLines="100" w:line="240" w:lineRule="auto"/>
        <w:rPr>
          <w:rFonts w:ascii="方正小标宋简体" w:eastAsia="方正小标宋简体" w:hAnsi="黑体"/>
          <w:sz w:val="44"/>
          <w:szCs w:val="44"/>
        </w:rPr>
        <w:sectPr w:rsidR="00C853FD">
          <w:headerReference w:type="default" r:id="rId20"/>
          <w:footerReference w:type="default" r:id="rId21"/>
          <w:pgSz w:w="8220" w:h="11907"/>
          <w:pgMar w:top="1587" w:right="1080" w:bottom="1134" w:left="1080" w:header="1134" w:footer="567" w:gutter="0"/>
          <w:cols w:space="0"/>
          <w:docGrid w:type="lines" w:linePitch="316"/>
        </w:sectPr>
      </w:pPr>
      <w:r>
        <w:rPr>
          <w:rFonts w:ascii="方正小标宋简体" w:eastAsia="方正小标宋简体" w:hAnsi="黑体" w:hint="eastAsia"/>
          <w:sz w:val="44"/>
          <w:szCs w:val="44"/>
        </w:rPr>
        <w:t>第二部分</w:t>
      </w:r>
      <w:r>
        <w:rPr>
          <w:rFonts w:ascii="方正小标宋简体" w:eastAsia="方正小标宋简体" w:hAnsi="黑体"/>
          <w:sz w:val="44"/>
          <w:szCs w:val="44"/>
        </w:rPr>
        <w:br/>
      </w:r>
      <w:r>
        <w:rPr>
          <w:rFonts w:ascii="方正小标宋简体" w:eastAsia="方正小标宋简体" w:hAnsi="黑体" w:hint="eastAsia"/>
          <w:sz w:val="44"/>
          <w:szCs w:val="44"/>
        </w:rPr>
        <w:t>降低实体经济企业成本政策</w:t>
      </w:r>
      <w:bookmarkEnd w:id="31"/>
    </w:p>
    <w:p w:rsidR="00C853FD" w:rsidRDefault="00C853FD">
      <w:pPr>
        <w:sectPr w:rsidR="00C853FD">
          <w:pgSz w:w="8220" w:h="11907"/>
          <w:pgMar w:top="1587" w:right="1080" w:bottom="1134" w:left="1080" w:header="1134" w:footer="567" w:gutter="0"/>
          <w:cols w:space="0"/>
          <w:titlePg/>
          <w:docGrid w:type="lines" w:linePitch="316"/>
        </w:sectPr>
      </w:pPr>
    </w:p>
    <w:p w:rsidR="00C853FD" w:rsidRDefault="00C853FD">
      <w:pPr>
        <w:pStyle w:val="aa"/>
        <w:spacing w:line="400" w:lineRule="exact"/>
        <w:jc w:val="both"/>
        <w:rPr>
          <w:sz w:val="28"/>
          <w:szCs w:val="28"/>
        </w:rPr>
      </w:pPr>
    </w:p>
    <w:p w:rsidR="00C853FD" w:rsidRDefault="008A5ECA">
      <w:pPr>
        <w:pStyle w:val="aa"/>
        <w:spacing w:line="400" w:lineRule="exact"/>
        <w:rPr>
          <w:sz w:val="28"/>
          <w:szCs w:val="28"/>
        </w:rPr>
      </w:pPr>
      <w:bookmarkStart w:id="32" w:name="OLE_LINK6"/>
      <w:r>
        <w:rPr>
          <w:rFonts w:hint="eastAsia"/>
          <w:sz w:val="28"/>
          <w:szCs w:val="28"/>
        </w:rPr>
        <w:t>天津市人民政府办公厅关于印发天津市</w:t>
      </w:r>
    </w:p>
    <w:p w:rsidR="00C853FD" w:rsidRDefault="008A5ECA">
      <w:pPr>
        <w:pStyle w:val="aa"/>
        <w:spacing w:line="400" w:lineRule="exact"/>
        <w:rPr>
          <w:sz w:val="28"/>
          <w:szCs w:val="28"/>
        </w:rPr>
      </w:pPr>
      <w:r>
        <w:rPr>
          <w:rFonts w:hint="eastAsia"/>
          <w:sz w:val="28"/>
          <w:szCs w:val="28"/>
        </w:rPr>
        <w:t>降低实体经济企业成本第一批政策措施的通知</w:t>
      </w:r>
    </w:p>
    <w:p w:rsidR="00C853FD" w:rsidRDefault="008A5ECA" w:rsidP="004B09ED">
      <w:pPr>
        <w:pStyle w:val="a4"/>
        <w:spacing w:beforeLines="50" w:afterLines="50"/>
        <w:jc w:val="center"/>
        <w:rPr>
          <w:rFonts w:ascii="楷体_GB2312" w:eastAsia="楷体_GB2312"/>
          <w:sz w:val="21"/>
          <w:szCs w:val="21"/>
        </w:rPr>
      </w:pPr>
      <w:r>
        <w:rPr>
          <w:rFonts w:ascii="楷体_GB2312" w:eastAsia="楷体_GB2312" w:hint="eastAsia"/>
          <w:sz w:val="21"/>
          <w:szCs w:val="21"/>
        </w:rPr>
        <w:t>津政办发〔</w:t>
      </w:r>
      <w:r>
        <w:rPr>
          <w:rFonts w:ascii="楷体_GB2312" w:eastAsia="楷体_GB2312"/>
          <w:sz w:val="21"/>
          <w:szCs w:val="21"/>
        </w:rPr>
        <w:t>2016</w:t>
      </w:r>
      <w:r>
        <w:rPr>
          <w:rFonts w:ascii="楷体_GB2312" w:eastAsia="楷体_GB2312" w:hint="eastAsia"/>
          <w:sz w:val="21"/>
          <w:szCs w:val="21"/>
        </w:rPr>
        <w:t>〕</w:t>
      </w:r>
      <w:r>
        <w:rPr>
          <w:rFonts w:ascii="楷体_GB2312" w:eastAsia="楷体_GB2312"/>
          <w:sz w:val="21"/>
          <w:szCs w:val="21"/>
        </w:rPr>
        <w:t>13</w:t>
      </w:r>
      <w:r>
        <w:rPr>
          <w:rFonts w:ascii="楷体_GB2312" w:eastAsia="楷体_GB2312" w:hint="eastAsia"/>
          <w:sz w:val="21"/>
          <w:szCs w:val="21"/>
        </w:rPr>
        <w:t>号</w:t>
      </w:r>
    </w:p>
    <w:p w:rsidR="00C853FD" w:rsidRDefault="008A5ECA">
      <w:pPr>
        <w:pStyle w:val="a4"/>
        <w:spacing w:line="400" w:lineRule="exact"/>
        <w:rPr>
          <w:rFonts w:ascii="仿宋_GB2312" w:eastAsia="仿宋_GB2312"/>
          <w:sz w:val="24"/>
        </w:rPr>
      </w:pPr>
      <w:r>
        <w:rPr>
          <w:rFonts w:ascii="仿宋_GB2312" w:eastAsia="仿宋_GB2312" w:hint="eastAsia"/>
          <w:sz w:val="24"/>
        </w:rPr>
        <w:t>各区、县人民政府，各委、局，各直属单位：</w:t>
      </w:r>
    </w:p>
    <w:p w:rsidR="00C853FD" w:rsidRDefault="008A5ECA" w:rsidP="004B09ED">
      <w:pPr>
        <w:pStyle w:val="a4"/>
        <w:spacing w:line="400" w:lineRule="exact"/>
        <w:ind w:firstLineChars="196" w:firstLine="470"/>
        <w:rPr>
          <w:rFonts w:ascii="仿宋_GB2312" w:eastAsia="仿宋_GB2312"/>
          <w:sz w:val="24"/>
        </w:rPr>
      </w:pPr>
      <w:r>
        <w:rPr>
          <w:rFonts w:ascii="仿宋_GB2312" w:eastAsia="仿宋_GB2312" w:hint="eastAsia"/>
          <w:sz w:val="24"/>
        </w:rPr>
        <w:t>经市人民政府同意，现将《天津市降低实体经济企业成本第一批政策措施》印发给你们，请照此执行。</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p>
    <w:p w:rsidR="00C853FD" w:rsidRDefault="008A5ECA">
      <w:pPr>
        <w:pStyle w:val="a4"/>
        <w:tabs>
          <w:tab w:val="left" w:pos="7638"/>
        </w:tabs>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2016</w:t>
      </w:r>
      <w:r>
        <w:rPr>
          <w:rFonts w:ascii="仿宋_GB2312" w:eastAsia="仿宋_GB2312" w:hint="eastAsia"/>
          <w:sz w:val="24"/>
        </w:rPr>
        <w:t>年</w:t>
      </w:r>
      <w:r>
        <w:rPr>
          <w:rFonts w:ascii="仿宋_GB2312" w:eastAsia="仿宋_GB2312"/>
          <w:sz w:val="24"/>
        </w:rPr>
        <w:t>2</w:t>
      </w:r>
      <w:r>
        <w:rPr>
          <w:rFonts w:ascii="仿宋_GB2312" w:eastAsia="仿宋_GB2312" w:hint="eastAsia"/>
          <w:sz w:val="24"/>
        </w:rPr>
        <w:t>月</w:t>
      </w:r>
      <w:r>
        <w:rPr>
          <w:rFonts w:ascii="仿宋_GB2312" w:eastAsia="仿宋_GB2312"/>
          <w:sz w:val="24"/>
        </w:rPr>
        <w:t>6</w:t>
      </w:r>
      <w:r>
        <w:rPr>
          <w:rFonts w:ascii="仿宋_GB2312" w:eastAsia="仿宋_GB2312" w:hint="eastAsia"/>
          <w:sz w:val="24"/>
        </w:rPr>
        <w:t>日</w:t>
      </w:r>
    </w:p>
    <w:p w:rsidR="00C853FD" w:rsidRDefault="00C853FD" w:rsidP="004B09ED">
      <w:pPr>
        <w:spacing w:beforeLines="100" w:line="400" w:lineRule="exact"/>
        <w:ind w:firstLineChars="200" w:firstLine="480"/>
        <w:rPr>
          <w:rFonts w:ascii="仿宋_GB2312" w:eastAsia="仿宋_GB2312"/>
          <w:sz w:val="24"/>
          <w:szCs w:val="24"/>
        </w:rPr>
      </w:pPr>
    </w:p>
    <w:p w:rsidR="00C853FD" w:rsidRDefault="00C853FD" w:rsidP="004B09ED">
      <w:pPr>
        <w:spacing w:beforeLines="100" w:line="400" w:lineRule="exact"/>
        <w:ind w:firstLineChars="200" w:firstLine="480"/>
        <w:rPr>
          <w:rFonts w:ascii="仿宋_GB2312" w:eastAsia="仿宋_GB2312"/>
          <w:sz w:val="24"/>
          <w:szCs w:val="24"/>
        </w:rPr>
      </w:pPr>
    </w:p>
    <w:p w:rsidR="00C853FD" w:rsidRDefault="008A5ECA">
      <w:pPr>
        <w:pStyle w:val="a4"/>
        <w:snapToGrid w:val="0"/>
        <w:jc w:val="center"/>
        <w:rPr>
          <w:rStyle w:val="ab"/>
          <w:rFonts w:ascii="宋体" w:eastAsia="宋体" w:hAnsi="宋体"/>
          <w:b/>
          <w:color w:val="000000"/>
          <w:sz w:val="28"/>
          <w:szCs w:val="28"/>
          <w:u w:val="none"/>
        </w:rPr>
      </w:pPr>
      <w:r>
        <w:rPr>
          <w:rStyle w:val="ab"/>
          <w:rFonts w:ascii="宋体" w:eastAsia="宋体" w:hAnsi="宋体" w:hint="eastAsia"/>
          <w:b/>
          <w:color w:val="000000"/>
          <w:sz w:val="28"/>
          <w:szCs w:val="28"/>
          <w:u w:val="none"/>
        </w:rPr>
        <w:t>天津市降低实体经济</w:t>
      </w:r>
    </w:p>
    <w:p w:rsidR="00C853FD" w:rsidRDefault="008A5ECA">
      <w:pPr>
        <w:pStyle w:val="a4"/>
        <w:snapToGrid w:val="0"/>
        <w:jc w:val="center"/>
        <w:rPr>
          <w:rFonts w:ascii="宋体" w:eastAsia="宋体" w:hAnsi="宋体"/>
          <w:b/>
          <w:color w:val="000000"/>
          <w:sz w:val="28"/>
          <w:szCs w:val="28"/>
        </w:rPr>
      </w:pPr>
      <w:r>
        <w:rPr>
          <w:rStyle w:val="ab"/>
          <w:rFonts w:ascii="宋体" w:eastAsia="宋体" w:hAnsi="宋体" w:hint="eastAsia"/>
          <w:b/>
          <w:color w:val="000000"/>
          <w:sz w:val="28"/>
          <w:szCs w:val="28"/>
          <w:u w:val="none"/>
        </w:rPr>
        <w:t>企业成本第一批政策措施</w:t>
      </w:r>
    </w:p>
    <w:p w:rsidR="00C853FD" w:rsidRDefault="008A5ECA" w:rsidP="004B09ED">
      <w:pPr>
        <w:pStyle w:val="a4"/>
        <w:spacing w:beforeLines="100" w:line="400" w:lineRule="exact"/>
        <w:ind w:firstLineChars="200" w:firstLine="480"/>
        <w:rPr>
          <w:rFonts w:ascii="仿宋_GB2312" w:eastAsia="仿宋_GB2312"/>
          <w:sz w:val="24"/>
        </w:rPr>
      </w:pPr>
      <w:r>
        <w:rPr>
          <w:rFonts w:ascii="仿宋_GB2312" w:eastAsia="仿宋_GB2312" w:hint="eastAsia"/>
          <w:sz w:val="24"/>
        </w:rPr>
        <w:t>根据</w:t>
      </w:r>
      <w:r>
        <w:rPr>
          <w:rFonts w:ascii="仿宋_GB2312" w:eastAsia="仿宋_GB2312"/>
          <w:sz w:val="24"/>
        </w:rPr>
        <w:t>2015</w:t>
      </w:r>
      <w:r>
        <w:rPr>
          <w:rFonts w:ascii="仿宋_GB2312" w:eastAsia="仿宋_GB2312" w:hint="eastAsia"/>
          <w:sz w:val="24"/>
        </w:rPr>
        <w:t>年中央经济工作会议精神和全市经济工作会议部署，为深入开展降低实体经济企业成本行动，结合本市实际情况，制定第一批</w:t>
      </w:r>
      <w:r>
        <w:rPr>
          <w:rFonts w:ascii="仿宋_GB2312" w:eastAsia="仿宋_GB2312"/>
          <w:sz w:val="24"/>
        </w:rPr>
        <w:t>20</w:t>
      </w:r>
      <w:r>
        <w:rPr>
          <w:rFonts w:ascii="仿宋_GB2312" w:eastAsia="仿宋_GB2312" w:hint="eastAsia"/>
          <w:sz w:val="24"/>
        </w:rPr>
        <w:t>项政策措施。</w:t>
      </w:r>
    </w:p>
    <w:p w:rsidR="00C853FD" w:rsidRDefault="008A5ECA" w:rsidP="004B09ED">
      <w:pPr>
        <w:pStyle w:val="a4"/>
        <w:spacing w:beforeLines="50" w:afterLines="50" w:line="400" w:lineRule="exact"/>
        <w:ind w:firstLineChars="200" w:firstLine="480"/>
        <w:rPr>
          <w:rFonts w:ascii="黑体" w:eastAsia="黑体"/>
          <w:sz w:val="24"/>
          <w:szCs w:val="28"/>
        </w:rPr>
      </w:pPr>
      <w:r>
        <w:rPr>
          <w:rFonts w:ascii="黑体" w:eastAsia="黑体" w:hint="eastAsia"/>
          <w:sz w:val="24"/>
          <w:szCs w:val="28"/>
        </w:rPr>
        <w:t>一、降低企业税费负担</w:t>
      </w:r>
    </w:p>
    <w:p w:rsidR="00C853FD" w:rsidRDefault="008A5ECA" w:rsidP="004B09ED">
      <w:pPr>
        <w:pStyle w:val="a4"/>
        <w:spacing w:line="400" w:lineRule="exact"/>
        <w:ind w:firstLineChars="200" w:firstLine="482"/>
        <w:rPr>
          <w:rFonts w:ascii="黑体" w:eastAsia="黑体"/>
          <w:sz w:val="24"/>
          <w:szCs w:val="28"/>
        </w:rPr>
      </w:pPr>
      <w:r>
        <w:rPr>
          <w:rFonts w:ascii="仿宋_GB2312" w:eastAsia="仿宋_GB2312" w:hint="eastAsia"/>
          <w:b/>
          <w:sz w:val="24"/>
        </w:rPr>
        <w:t>（一）全面实施“营改增”。</w:t>
      </w:r>
      <w:r>
        <w:rPr>
          <w:rFonts w:ascii="仿宋_GB2312" w:eastAsia="仿宋_GB2312" w:hint="eastAsia"/>
          <w:sz w:val="24"/>
        </w:rPr>
        <w:t>落实国家扩大“营改增”</w:t>
      </w:r>
      <w:r>
        <w:rPr>
          <w:rFonts w:ascii="仿宋_GB2312" w:eastAsia="仿宋_GB2312" w:hint="eastAsia"/>
          <w:sz w:val="24"/>
        </w:rPr>
        <w:lastRenderedPageBreak/>
        <w:t>试点政策，把试点范围扩展至建筑业、房地产业、金融业和生活性服务业，实现增值税全面替代营业税。做好征管衔接，完善配套政策，实现平稳过渡。</w:t>
      </w:r>
    </w:p>
    <w:p w:rsidR="00C853FD" w:rsidRDefault="008A5ECA" w:rsidP="004B09ED">
      <w:pPr>
        <w:pStyle w:val="a4"/>
        <w:spacing w:line="400" w:lineRule="exact"/>
        <w:ind w:firstLineChars="200" w:firstLine="482"/>
        <w:rPr>
          <w:rFonts w:ascii="黑体" w:eastAsia="黑体"/>
          <w:sz w:val="24"/>
          <w:szCs w:val="28"/>
        </w:rPr>
      </w:pPr>
      <w:r>
        <w:rPr>
          <w:rFonts w:ascii="仿宋_GB2312" w:eastAsia="仿宋_GB2312" w:hint="eastAsia"/>
          <w:b/>
          <w:sz w:val="24"/>
        </w:rPr>
        <w:t>（二）落实固定资产加速折旧企业所得税优惠政策。</w:t>
      </w:r>
      <w:r>
        <w:rPr>
          <w:rFonts w:ascii="仿宋_GB2312" w:eastAsia="仿宋_GB2312" w:hint="eastAsia"/>
          <w:sz w:val="24"/>
        </w:rPr>
        <w:t>对生物药品制造业，专用设备制造业，铁路、船舶、航空航天和其他运输设备制造业，计算机、通信和其他电子设备制造业，仪器仪表制造业，信息传输、软件和信息技术服务业等</w:t>
      </w:r>
      <w:r>
        <w:rPr>
          <w:rFonts w:ascii="仿宋_GB2312" w:eastAsia="仿宋_GB2312"/>
          <w:sz w:val="24"/>
        </w:rPr>
        <w:t>6</w:t>
      </w:r>
      <w:r>
        <w:rPr>
          <w:rFonts w:ascii="仿宋_GB2312" w:eastAsia="仿宋_GB2312" w:hint="eastAsia"/>
          <w:sz w:val="24"/>
        </w:rPr>
        <w:t>个行业和轻工、纺织、机械、汽车等</w:t>
      </w:r>
      <w:r>
        <w:rPr>
          <w:rFonts w:ascii="仿宋_GB2312" w:eastAsia="仿宋_GB2312"/>
          <w:sz w:val="24"/>
        </w:rPr>
        <w:t>4</w:t>
      </w:r>
      <w:r>
        <w:rPr>
          <w:rFonts w:ascii="仿宋_GB2312" w:eastAsia="仿宋_GB2312" w:hint="eastAsia"/>
          <w:sz w:val="24"/>
        </w:rPr>
        <w:t>个领域重点行业的企业新购进的固定资产，可由企业选择缩</w:t>
      </w:r>
      <w:r>
        <w:rPr>
          <w:rFonts w:ascii="仿宋_GB2312" w:eastAsia="仿宋_GB2312" w:hint="eastAsia"/>
          <w:sz w:val="24"/>
        </w:rPr>
        <w:t>短折旧年限或采取加速折旧的方法。对上述行业的小型微利企业新购进的研发和生产经营共用的仪器、设备，单位价值不超过</w:t>
      </w:r>
      <w:r>
        <w:rPr>
          <w:rFonts w:ascii="仿宋_GB2312" w:eastAsia="仿宋_GB2312"/>
          <w:sz w:val="24"/>
        </w:rPr>
        <w:t>100</w:t>
      </w:r>
      <w:r>
        <w:rPr>
          <w:rFonts w:ascii="仿宋_GB2312" w:eastAsia="仿宋_GB2312" w:hint="eastAsia"/>
          <w:sz w:val="24"/>
        </w:rPr>
        <w:t>万元的，允许一次性计入当期成本费用在计算应纳税所得额时扣除，不再分年度计算折旧；单位价值超过</w:t>
      </w:r>
      <w:r>
        <w:rPr>
          <w:rFonts w:ascii="仿宋_GB2312" w:eastAsia="仿宋_GB2312"/>
          <w:sz w:val="24"/>
        </w:rPr>
        <w:t>100</w:t>
      </w:r>
      <w:r>
        <w:rPr>
          <w:rFonts w:ascii="仿宋_GB2312" w:eastAsia="仿宋_GB2312" w:hint="eastAsia"/>
          <w:sz w:val="24"/>
        </w:rPr>
        <w:t>万元的，可缩短折旧年限或采取加速折旧的方法。对所有行业企业新购进的专门用于研发的仪器、设备，单位价值不超过</w:t>
      </w:r>
      <w:r>
        <w:rPr>
          <w:rFonts w:ascii="仿宋_GB2312" w:eastAsia="仿宋_GB2312"/>
          <w:sz w:val="24"/>
        </w:rPr>
        <w:t>100</w:t>
      </w:r>
      <w:r>
        <w:rPr>
          <w:rFonts w:ascii="仿宋_GB2312" w:eastAsia="仿宋_GB2312" w:hint="eastAsia"/>
          <w:sz w:val="24"/>
        </w:rPr>
        <w:t>万元的，允许一次性计入当期成本费用在计算应纳税所得额时扣除，不再分年度计算折旧；单位价值超过</w:t>
      </w:r>
      <w:r>
        <w:rPr>
          <w:rFonts w:ascii="仿宋_GB2312" w:eastAsia="仿宋_GB2312"/>
          <w:sz w:val="24"/>
        </w:rPr>
        <w:t>100</w:t>
      </w:r>
      <w:r>
        <w:rPr>
          <w:rFonts w:ascii="仿宋_GB2312" w:eastAsia="仿宋_GB2312" w:hint="eastAsia"/>
          <w:sz w:val="24"/>
        </w:rPr>
        <w:t>万元的，可缩短折旧年限或采取加速折旧的方法。</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（三）严格执行小微企业税收优惠政策。</w:t>
      </w:r>
      <w:r>
        <w:rPr>
          <w:rFonts w:ascii="仿宋_GB2312" w:eastAsia="仿宋_GB2312" w:hint="eastAsia"/>
          <w:sz w:val="24"/>
        </w:rPr>
        <w:t>对</w:t>
      </w:r>
      <w:r>
        <w:rPr>
          <w:rFonts w:ascii="仿宋_GB2312" w:eastAsia="仿宋_GB2312" w:hint="eastAsia"/>
          <w:sz w:val="24"/>
        </w:rPr>
        <w:t>年应纳税所得额在</w:t>
      </w:r>
      <w:r>
        <w:rPr>
          <w:rFonts w:ascii="仿宋_GB2312" w:eastAsia="仿宋_GB2312"/>
          <w:sz w:val="24"/>
        </w:rPr>
        <w:t>30</w:t>
      </w:r>
      <w:r>
        <w:rPr>
          <w:rFonts w:ascii="仿宋_GB2312" w:eastAsia="仿宋_GB2312" w:hint="eastAsia"/>
          <w:sz w:val="24"/>
        </w:rPr>
        <w:t>万元以下（含</w:t>
      </w:r>
      <w:r>
        <w:rPr>
          <w:rFonts w:ascii="仿宋_GB2312" w:eastAsia="仿宋_GB2312"/>
          <w:sz w:val="24"/>
        </w:rPr>
        <w:t>30</w:t>
      </w:r>
      <w:r>
        <w:rPr>
          <w:rFonts w:ascii="仿宋_GB2312" w:eastAsia="仿宋_GB2312" w:hint="eastAsia"/>
          <w:sz w:val="24"/>
        </w:rPr>
        <w:t>万元）的小微企业，减按</w:t>
      </w:r>
      <w:r>
        <w:rPr>
          <w:rFonts w:ascii="仿宋_GB2312" w:eastAsia="仿宋_GB2312"/>
          <w:sz w:val="24"/>
        </w:rPr>
        <w:t>50%</w:t>
      </w:r>
      <w:r>
        <w:rPr>
          <w:rFonts w:ascii="仿宋_GB2312" w:eastAsia="仿宋_GB2312" w:hint="eastAsia"/>
          <w:sz w:val="24"/>
        </w:rPr>
        <w:t>计入应纳税所得，并按</w:t>
      </w:r>
      <w:r>
        <w:rPr>
          <w:rFonts w:ascii="仿宋_GB2312" w:eastAsia="仿宋_GB2312"/>
          <w:sz w:val="24"/>
        </w:rPr>
        <w:t>20%</w:t>
      </w:r>
      <w:r>
        <w:rPr>
          <w:rFonts w:ascii="仿宋_GB2312" w:eastAsia="仿宋_GB2312" w:hint="eastAsia"/>
          <w:sz w:val="24"/>
        </w:rPr>
        <w:t>的税率缴纳企业所得税；对月销售额不超过</w:t>
      </w:r>
      <w:r>
        <w:rPr>
          <w:rFonts w:ascii="仿宋_GB2312" w:eastAsia="仿宋_GB2312"/>
          <w:sz w:val="24"/>
        </w:rPr>
        <w:t>3</w:t>
      </w:r>
      <w:r>
        <w:rPr>
          <w:rFonts w:ascii="仿宋_GB2312" w:eastAsia="仿宋_GB2312" w:hint="eastAsia"/>
          <w:sz w:val="24"/>
        </w:rPr>
        <w:t>万元的小微企业，免征增值税和营业税。加大优</w:t>
      </w:r>
      <w:r>
        <w:rPr>
          <w:rFonts w:ascii="仿宋_GB2312" w:eastAsia="仿宋_GB2312" w:hint="eastAsia"/>
          <w:sz w:val="24"/>
        </w:rPr>
        <w:lastRenderedPageBreak/>
        <w:t>惠政策的宣传和实施力度，让企业应知尽知、应享尽享。</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（四）免征部分行政事业性收费。</w:t>
      </w:r>
      <w:r>
        <w:rPr>
          <w:rFonts w:ascii="仿宋_GB2312" w:eastAsia="仿宋_GB2312" w:hint="eastAsia"/>
          <w:sz w:val="24"/>
        </w:rPr>
        <w:t>对符合条件的小微企业免征教育费附加、地方教育附加、水利建设基金、文化事业建设费、残疾人就业保障金等政府性基金。</w:t>
      </w:r>
    </w:p>
    <w:p w:rsidR="00C853FD" w:rsidRDefault="008A5ECA" w:rsidP="004B09ED">
      <w:pPr>
        <w:pStyle w:val="a4"/>
        <w:spacing w:line="400" w:lineRule="exact"/>
        <w:ind w:firstLineChars="200" w:firstLine="482"/>
        <w:rPr>
          <w:rFonts w:ascii="仿宋_GB2312" w:eastAsia="仿宋_GB2312"/>
          <w:sz w:val="24"/>
        </w:rPr>
      </w:pPr>
      <w:r>
        <w:rPr>
          <w:rFonts w:ascii="仿宋_GB2312" w:eastAsia="仿宋_GB2312" w:hint="eastAsia"/>
          <w:b/>
          <w:sz w:val="24"/>
        </w:rPr>
        <w:t>（五）引导企业用足用好自由贸易试验区和自主创新示范区政策。</w:t>
      </w:r>
      <w:r>
        <w:rPr>
          <w:rFonts w:ascii="仿宋_GB2312" w:eastAsia="仿宋_GB2312" w:hint="eastAsia"/>
          <w:sz w:val="24"/>
        </w:rPr>
        <w:t>鼓励企业向两个区域集聚，享受资产评估增值分期纳税、研发费用加计扣除、职工教育经费税前扣除、股权奖励个人所得税</w:t>
      </w:r>
      <w:r>
        <w:rPr>
          <w:rFonts w:ascii="仿宋_GB2312" w:eastAsia="仿宋_GB2312"/>
          <w:sz w:val="24"/>
        </w:rPr>
        <w:t>5</w:t>
      </w:r>
      <w:r>
        <w:rPr>
          <w:rFonts w:ascii="仿宋_GB2312" w:eastAsia="仿宋_GB2312" w:hint="eastAsia"/>
          <w:sz w:val="24"/>
        </w:rPr>
        <w:t>年分期缴纳、有限合伙制创业投资企业法人合伙人企业所得税优惠、</w:t>
      </w:r>
      <w:r>
        <w:rPr>
          <w:rFonts w:ascii="仿宋_GB2312" w:eastAsia="仿宋_GB2312"/>
          <w:sz w:val="24"/>
        </w:rPr>
        <w:t>5</w:t>
      </w:r>
      <w:r>
        <w:rPr>
          <w:rFonts w:ascii="仿宋_GB2312" w:eastAsia="仿宋_GB2312" w:hint="eastAsia"/>
          <w:sz w:val="24"/>
        </w:rPr>
        <w:t>年以上（含</w:t>
      </w:r>
      <w:r>
        <w:rPr>
          <w:rFonts w:ascii="仿宋_GB2312" w:eastAsia="仿宋_GB2312"/>
          <w:sz w:val="24"/>
        </w:rPr>
        <w:t>5</w:t>
      </w:r>
      <w:r>
        <w:rPr>
          <w:rFonts w:ascii="仿宋_GB2312" w:eastAsia="仿宋_GB2312" w:hint="eastAsia"/>
          <w:sz w:val="24"/>
        </w:rPr>
        <w:t>年）非独占许可使用权转让所得税优惠、中小高新技术企业向股东转赠股本的个人所得税</w:t>
      </w:r>
      <w:r>
        <w:rPr>
          <w:rFonts w:ascii="仿宋_GB2312" w:eastAsia="仿宋_GB2312"/>
          <w:sz w:val="24"/>
        </w:rPr>
        <w:t>5</w:t>
      </w:r>
      <w:r>
        <w:rPr>
          <w:rFonts w:ascii="仿宋_GB2312" w:eastAsia="仿宋_GB2312" w:hint="eastAsia"/>
          <w:sz w:val="24"/>
        </w:rPr>
        <w:t>年分期缴纳等优惠政策。</w:t>
      </w:r>
    </w:p>
    <w:p w:rsidR="00C853FD" w:rsidRDefault="008A5ECA" w:rsidP="004B09ED">
      <w:pPr>
        <w:pStyle w:val="a4"/>
        <w:spacing w:beforeLines="50" w:afterLines="50" w:line="400" w:lineRule="exact"/>
        <w:ind w:firstLineChars="200" w:firstLine="480"/>
        <w:rPr>
          <w:rFonts w:ascii="黑体" w:eastAsia="黑体" w:hAnsi="黑体"/>
          <w:sz w:val="24"/>
        </w:rPr>
      </w:pPr>
      <w:r>
        <w:rPr>
          <w:rFonts w:ascii="黑体" w:eastAsia="黑体" w:hAnsi="黑体" w:hint="eastAsia"/>
          <w:sz w:val="24"/>
        </w:rPr>
        <w:t>二、降低企业人工成本</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（六）降低失业、生育、工伤保险缴费费率。</w:t>
      </w:r>
      <w:r>
        <w:rPr>
          <w:rFonts w:ascii="仿宋_GB2312" w:eastAsia="仿宋_GB2312" w:hint="eastAsia"/>
          <w:sz w:val="24"/>
        </w:rPr>
        <w:t>企业缴纳失业保险费率由</w:t>
      </w:r>
      <w:r>
        <w:rPr>
          <w:rFonts w:ascii="仿宋_GB2312" w:eastAsia="仿宋_GB2312"/>
          <w:sz w:val="24"/>
        </w:rPr>
        <w:t>2%</w:t>
      </w:r>
      <w:r>
        <w:rPr>
          <w:rFonts w:ascii="仿宋_GB2312" w:eastAsia="仿宋_GB2312" w:hint="eastAsia"/>
          <w:sz w:val="24"/>
        </w:rPr>
        <w:t>降至</w:t>
      </w:r>
      <w:r>
        <w:rPr>
          <w:rFonts w:ascii="仿宋_GB2312" w:eastAsia="仿宋_GB2312"/>
          <w:sz w:val="24"/>
        </w:rPr>
        <w:t>1%</w:t>
      </w:r>
      <w:r>
        <w:rPr>
          <w:rFonts w:ascii="仿宋_GB2312" w:eastAsia="仿宋_GB2312" w:hint="eastAsia"/>
          <w:sz w:val="24"/>
        </w:rPr>
        <w:t>；缴纳生育保险费率由</w:t>
      </w:r>
      <w:r>
        <w:rPr>
          <w:rFonts w:ascii="仿宋_GB2312" w:eastAsia="仿宋_GB2312"/>
          <w:sz w:val="24"/>
        </w:rPr>
        <w:t>0.8%</w:t>
      </w:r>
      <w:r>
        <w:rPr>
          <w:rFonts w:ascii="仿宋_GB2312" w:eastAsia="仿宋_GB2312" w:hint="eastAsia"/>
          <w:sz w:val="24"/>
        </w:rPr>
        <w:t>降至</w:t>
      </w:r>
      <w:r>
        <w:rPr>
          <w:rFonts w:ascii="仿宋_GB2312" w:eastAsia="仿宋_GB2312"/>
          <w:sz w:val="24"/>
        </w:rPr>
        <w:t>0.5%</w:t>
      </w:r>
      <w:r>
        <w:rPr>
          <w:rFonts w:ascii="仿宋_GB2312" w:eastAsia="仿宋_GB2312" w:hint="eastAsia"/>
          <w:sz w:val="24"/>
        </w:rPr>
        <w:t>；缴纳工伤保险基准费率最低标准由</w:t>
      </w:r>
      <w:r>
        <w:rPr>
          <w:rFonts w:ascii="仿宋_GB2312" w:eastAsia="仿宋_GB2312"/>
          <w:sz w:val="24"/>
        </w:rPr>
        <w:t>0.5%</w:t>
      </w:r>
      <w:r>
        <w:rPr>
          <w:rFonts w:ascii="仿宋_GB2312" w:eastAsia="仿宋_GB2312" w:hint="eastAsia"/>
          <w:sz w:val="24"/>
        </w:rPr>
        <w:t>降至</w:t>
      </w:r>
      <w:r>
        <w:rPr>
          <w:rFonts w:ascii="仿宋_GB2312" w:eastAsia="仿宋_GB2312"/>
          <w:sz w:val="24"/>
        </w:rPr>
        <w:t>0.2%</w:t>
      </w:r>
      <w:r>
        <w:rPr>
          <w:rFonts w:ascii="仿宋_GB2312" w:eastAsia="仿宋_GB2312" w:hint="eastAsia"/>
          <w:sz w:val="24"/>
        </w:rPr>
        <w:t>，最高标准由</w:t>
      </w:r>
      <w:r>
        <w:rPr>
          <w:rFonts w:ascii="仿宋_GB2312" w:eastAsia="仿宋_GB2312"/>
          <w:sz w:val="24"/>
        </w:rPr>
        <w:t>2%</w:t>
      </w:r>
      <w:r>
        <w:rPr>
          <w:rFonts w:ascii="仿宋_GB2312" w:eastAsia="仿宋_GB2312" w:hint="eastAsia"/>
          <w:sz w:val="24"/>
        </w:rPr>
        <w:t>降至</w:t>
      </w:r>
      <w:r>
        <w:rPr>
          <w:rFonts w:ascii="仿宋_GB2312" w:eastAsia="仿宋_GB2312"/>
          <w:sz w:val="24"/>
        </w:rPr>
        <w:t>1.9%</w:t>
      </w:r>
      <w:r>
        <w:rPr>
          <w:rFonts w:ascii="仿宋_GB2312" w:eastAsia="仿宋_GB2312" w:hint="eastAsia"/>
          <w:sz w:val="24"/>
        </w:rPr>
        <w:t>，调整后综合费率水平由</w:t>
      </w:r>
      <w:r>
        <w:rPr>
          <w:rFonts w:ascii="仿宋_GB2312" w:eastAsia="仿宋_GB2312"/>
          <w:sz w:val="24"/>
        </w:rPr>
        <w:t>0.67%</w:t>
      </w:r>
      <w:r>
        <w:rPr>
          <w:rFonts w:ascii="仿宋_GB2312" w:eastAsia="仿宋_GB2312" w:hint="eastAsia"/>
          <w:sz w:val="24"/>
        </w:rPr>
        <w:t>下调至</w:t>
      </w:r>
      <w:r>
        <w:rPr>
          <w:rFonts w:ascii="仿宋_GB2312" w:eastAsia="仿宋_GB2312"/>
          <w:sz w:val="24"/>
        </w:rPr>
        <w:t>0.54%</w:t>
      </w:r>
      <w:r>
        <w:rPr>
          <w:rFonts w:ascii="仿宋_GB2312" w:eastAsia="仿宋_GB2312" w:hint="eastAsia"/>
          <w:sz w:val="24"/>
        </w:rPr>
        <w:t>。</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（七）允许困难企业暂缓缴纳养老保险费。</w:t>
      </w:r>
      <w:r>
        <w:rPr>
          <w:rFonts w:ascii="仿宋_GB2312" w:eastAsia="仿宋_GB2312" w:hint="eastAsia"/>
          <w:sz w:val="24"/>
        </w:rPr>
        <w:t>困难企业暂时无力足额缴纳养老保险费的，经申请并提供担保、抵押，可暂缓缴纳单位应缴部分，期限暂定</w:t>
      </w:r>
      <w:r>
        <w:rPr>
          <w:rFonts w:ascii="仿宋_GB2312" w:eastAsia="仿宋_GB2312"/>
          <w:sz w:val="24"/>
        </w:rPr>
        <w:t>1</w:t>
      </w:r>
      <w:r>
        <w:rPr>
          <w:rFonts w:ascii="仿宋_GB2312" w:eastAsia="仿宋_GB2312" w:hint="eastAsia"/>
          <w:sz w:val="24"/>
        </w:rPr>
        <w:t>年。缓缴的养老保险费不计收滞纳金。</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（八）允许困难企业阶段性调整医疗保险缴费模式。</w:t>
      </w:r>
      <w:r>
        <w:rPr>
          <w:rFonts w:ascii="仿宋_GB2312" w:eastAsia="仿宋_GB2312" w:hint="eastAsia"/>
          <w:sz w:val="24"/>
        </w:rPr>
        <w:t>经</w:t>
      </w:r>
      <w:r>
        <w:rPr>
          <w:rFonts w:ascii="仿宋_GB2312" w:eastAsia="仿宋_GB2312" w:hint="eastAsia"/>
          <w:sz w:val="24"/>
        </w:rPr>
        <w:lastRenderedPageBreak/>
        <w:t>职工大会或职工代表大会同意，困难企业可以将医疗保险缴费模式由统账结合改为大病统筹，缴费费率由</w:t>
      </w:r>
      <w:r>
        <w:rPr>
          <w:rFonts w:ascii="仿宋_GB2312" w:eastAsia="仿宋_GB2312"/>
          <w:sz w:val="24"/>
        </w:rPr>
        <w:t>11%</w:t>
      </w:r>
      <w:r>
        <w:rPr>
          <w:rFonts w:ascii="仿宋_GB2312" w:eastAsia="仿宋_GB2312" w:hint="eastAsia"/>
          <w:sz w:val="24"/>
        </w:rPr>
        <w:t>调整为</w:t>
      </w:r>
      <w:r>
        <w:rPr>
          <w:rFonts w:ascii="仿宋_GB2312" w:eastAsia="仿宋_GB2312"/>
          <w:sz w:val="24"/>
        </w:rPr>
        <w:t>8%</w:t>
      </w:r>
      <w:r>
        <w:rPr>
          <w:rFonts w:ascii="仿宋_GB2312" w:eastAsia="仿宋_GB2312" w:hint="eastAsia"/>
          <w:sz w:val="24"/>
        </w:rPr>
        <w:t>。生产经营好转后可再改为统账结合模式。</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（九）合理控制企业最低工资标准调整幅度。</w:t>
      </w:r>
      <w:r>
        <w:rPr>
          <w:rFonts w:ascii="仿宋_GB2312" w:eastAsia="仿宋_GB2312"/>
          <w:sz w:val="24"/>
        </w:rPr>
        <w:t>2016</w:t>
      </w:r>
      <w:r>
        <w:rPr>
          <w:rFonts w:ascii="仿宋_GB2312" w:eastAsia="仿宋_GB2312" w:hint="eastAsia"/>
          <w:sz w:val="24"/>
        </w:rPr>
        <w:t>年企业最低工资标准拟由</w:t>
      </w:r>
      <w:r>
        <w:rPr>
          <w:rFonts w:ascii="仿宋_GB2312" w:eastAsia="仿宋_GB2312"/>
          <w:sz w:val="24"/>
        </w:rPr>
        <w:t>1850</w:t>
      </w:r>
      <w:r>
        <w:rPr>
          <w:rFonts w:ascii="仿宋_GB2312" w:eastAsia="仿宋_GB2312" w:hint="eastAsia"/>
          <w:sz w:val="24"/>
        </w:rPr>
        <w:t>元调</w:t>
      </w:r>
      <w:r>
        <w:rPr>
          <w:rFonts w:ascii="仿宋_GB2312" w:eastAsia="仿宋_GB2312" w:hint="eastAsia"/>
          <w:sz w:val="24"/>
        </w:rPr>
        <w:t>整为</w:t>
      </w:r>
      <w:r>
        <w:rPr>
          <w:rFonts w:ascii="仿宋_GB2312" w:eastAsia="仿宋_GB2312"/>
          <w:sz w:val="24"/>
        </w:rPr>
        <w:t>1950</w:t>
      </w:r>
      <w:r>
        <w:rPr>
          <w:rFonts w:ascii="仿宋_GB2312" w:eastAsia="仿宋_GB2312" w:hint="eastAsia"/>
          <w:sz w:val="24"/>
        </w:rPr>
        <w:t>元，增长</w:t>
      </w:r>
      <w:r>
        <w:rPr>
          <w:rFonts w:ascii="仿宋_GB2312" w:eastAsia="仿宋_GB2312"/>
          <w:sz w:val="24"/>
        </w:rPr>
        <w:t>5.4%</w:t>
      </w:r>
      <w:r>
        <w:rPr>
          <w:rFonts w:ascii="仿宋_GB2312" w:eastAsia="仿宋_GB2312" w:hint="eastAsia"/>
          <w:sz w:val="24"/>
        </w:rPr>
        <w:t>，执行起始时间延后至</w:t>
      </w:r>
      <w:r>
        <w:rPr>
          <w:rFonts w:ascii="仿宋_GB2312" w:eastAsia="仿宋_GB2312"/>
          <w:sz w:val="24"/>
        </w:rPr>
        <w:t>7</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（十）扩大稳岗政策实施范围。</w:t>
      </w:r>
      <w:r>
        <w:rPr>
          <w:rFonts w:ascii="仿宋_GB2312" w:eastAsia="仿宋_GB2312" w:hint="eastAsia"/>
          <w:sz w:val="24"/>
        </w:rPr>
        <w:t>支持企业在去库存、去产能、实现优化升级过程中，多渠道分流安置富余人员。对暂时遇到困难但不裁员不减薪的企业，给予一定的稳岗补贴；补贴政策到期后生产经营仍存在困难的企业，享受补贴的次数由</w:t>
      </w:r>
      <w:r>
        <w:rPr>
          <w:rFonts w:ascii="仿宋_GB2312" w:eastAsia="仿宋_GB2312"/>
          <w:sz w:val="24"/>
        </w:rPr>
        <w:t>1</w:t>
      </w:r>
      <w:r>
        <w:rPr>
          <w:rFonts w:ascii="仿宋_GB2312" w:eastAsia="仿宋_GB2312" w:hint="eastAsia"/>
          <w:sz w:val="24"/>
        </w:rPr>
        <w:t>次提高到</w:t>
      </w:r>
      <w:r>
        <w:rPr>
          <w:rFonts w:ascii="仿宋_GB2312" w:eastAsia="仿宋_GB2312"/>
          <w:sz w:val="24"/>
        </w:rPr>
        <w:t>3</w:t>
      </w:r>
      <w:r>
        <w:rPr>
          <w:rFonts w:ascii="仿宋_GB2312" w:eastAsia="仿宋_GB2312" w:hint="eastAsia"/>
          <w:sz w:val="24"/>
        </w:rPr>
        <w:t>次。鼓励企业利用降低成本带来的部分收益提高一线职工收入，稳定就业岗位。</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（十一）加大对企业的职业培训补贴力度。</w:t>
      </w:r>
      <w:r>
        <w:rPr>
          <w:rFonts w:ascii="仿宋_GB2312" w:eastAsia="仿宋_GB2312" w:hint="eastAsia"/>
          <w:sz w:val="24"/>
        </w:rPr>
        <w:t>继续实施百万技能人才培训福利计划，落实职业培训补贴办法，安排</w:t>
      </w:r>
      <w:r>
        <w:rPr>
          <w:rFonts w:ascii="仿宋_GB2312" w:eastAsia="仿宋_GB2312"/>
          <w:sz w:val="24"/>
        </w:rPr>
        <w:t>10</w:t>
      </w:r>
      <w:r>
        <w:rPr>
          <w:rFonts w:ascii="仿宋_GB2312" w:eastAsia="仿宋_GB2312" w:hint="eastAsia"/>
          <w:sz w:val="24"/>
        </w:rPr>
        <w:t>亿元资金，对企业职工参加职业培训的，按照人才需求紧缺程度，相应给予培训成本</w:t>
      </w:r>
      <w:r>
        <w:rPr>
          <w:rFonts w:ascii="仿宋_GB2312" w:eastAsia="仿宋_GB2312"/>
          <w:sz w:val="24"/>
        </w:rPr>
        <w:t>100%</w:t>
      </w:r>
      <w:r>
        <w:rPr>
          <w:rFonts w:ascii="仿宋_GB2312" w:eastAsia="仿宋_GB2312" w:hint="eastAsia"/>
          <w:sz w:val="24"/>
        </w:rPr>
        <w:t>、</w:t>
      </w:r>
      <w:r>
        <w:rPr>
          <w:rFonts w:ascii="仿宋_GB2312" w:eastAsia="仿宋_GB2312"/>
          <w:sz w:val="24"/>
        </w:rPr>
        <w:t>90%</w:t>
      </w:r>
      <w:r>
        <w:rPr>
          <w:rFonts w:ascii="仿宋_GB2312" w:eastAsia="仿宋_GB2312" w:hint="eastAsia"/>
          <w:sz w:val="24"/>
        </w:rPr>
        <w:t>、</w:t>
      </w:r>
      <w:r>
        <w:rPr>
          <w:rFonts w:ascii="仿宋_GB2312" w:eastAsia="仿宋_GB2312"/>
          <w:sz w:val="24"/>
        </w:rPr>
        <w:t>80%</w:t>
      </w:r>
      <w:r>
        <w:rPr>
          <w:rFonts w:ascii="仿宋_GB2312" w:eastAsia="仿宋_GB2312" w:hint="eastAsia"/>
          <w:sz w:val="24"/>
        </w:rPr>
        <w:t>的培训费补贴和</w:t>
      </w:r>
      <w:r>
        <w:rPr>
          <w:rFonts w:ascii="仿宋_GB2312" w:eastAsia="仿宋_GB2312"/>
          <w:sz w:val="24"/>
        </w:rPr>
        <w:t>100%</w:t>
      </w:r>
      <w:r>
        <w:rPr>
          <w:rFonts w:ascii="仿宋_GB2312" w:eastAsia="仿宋_GB2312" w:hint="eastAsia"/>
          <w:sz w:val="24"/>
        </w:rPr>
        <w:t>的技能鉴定费补贴。</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三、降低融资成本</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（十二）提高中小微企业信用贷款风险补偿比例。</w:t>
      </w:r>
      <w:r>
        <w:rPr>
          <w:rFonts w:ascii="仿宋_GB2312" w:eastAsia="仿宋_GB2312" w:hint="eastAsia"/>
          <w:sz w:val="24"/>
        </w:rPr>
        <w:t>安排</w:t>
      </w:r>
      <w:r>
        <w:rPr>
          <w:rFonts w:ascii="仿宋_GB2312" w:eastAsia="仿宋_GB2312"/>
          <w:sz w:val="24"/>
        </w:rPr>
        <w:t>60</w:t>
      </w:r>
      <w:r>
        <w:rPr>
          <w:rFonts w:ascii="仿宋_GB2312" w:eastAsia="仿宋_GB2312" w:hint="eastAsia"/>
          <w:sz w:val="24"/>
        </w:rPr>
        <w:t>亿元财政资金，对高新技术企业中的中小企业、科技小巨人企业、出口型外贸中小企业和涉农中小微企业的信用贷款本金损失，将风险补偿比例由</w:t>
      </w:r>
      <w:r>
        <w:rPr>
          <w:rFonts w:ascii="仿宋_GB2312" w:eastAsia="仿宋_GB2312"/>
          <w:sz w:val="24"/>
        </w:rPr>
        <w:t>50%</w:t>
      </w:r>
      <w:r>
        <w:rPr>
          <w:rFonts w:ascii="仿宋_GB2312" w:eastAsia="仿宋_GB2312" w:hint="eastAsia"/>
          <w:sz w:val="24"/>
        </w:rPr>
        <w:t>提高至</w:t>
      </w:r>
      <w:r>
        <w:rPr>
          <w:rFonts w:ascii="仿宋_GB2312" w:eastAsia="仿宋_GB2312"/>
          <w:sz w:val="24"/>
        </w:rPr>
        <w:t>70%</w:t>
      </w:r>
      <w:r>
        <w:rPr>
          <w:rFonts w:ascii="仿宋_GB2312" w:eastAsia="仿宋_GB2312" w:hint="eastAsia"/>
          <w:sz w:val="24"/>
        </w:rPr>
        <w:t>，带动全市中</w:t>
      </w:r>
      <w:r>
        <w:rPr>
          <w:rFonts w:ascii="仿宋_GB2312" w:eastAsia="仿宋_GB2312" w:hint="eastAsia"/>
          <w:sz w:val="24"/>
        </w:rPr>
        <w:lastRenderedPageBreak/>
        <w:t>小微企业贷款增长</w:t>
      </w:r>
      <w:r>
        <w:rPr>
          <w:rFonts w:ascii="仿宋_GB2312" w:eastAsia="仿宋_GB2312"/>
          <w:sz w:val="24"/>
        </w:rPr>
        <w:t>30%</w:t>
      </w:r>
      <w:r>
        <w:rPr>
          <w:rFonts w:ascii="仿宋_GB2312" w:eastAsia="仿宋_GB2312" w:hint="eastAsia"/>
          <w:sz w:val="24"/>
        </w:rPr>
        <w:t>、平均融资成本降低</w:t>
      </w:r>
      <w:r>
        <w:rPr>
          <w:rFonts w:ascii="仿宋_GB2312" w:eastAsia="仿宋_GB2312"/>
          <w:sz w:val="24"/>
        </w:rPr>
        <w:t>0.5</w:t>
      </w:r>
      <w:r>
        <w:rPr>
          <w:rFonts w:ascii="仿宋_GB2312" w:eastAsia="仿宋_GB2312" w:hint="eastAsia"/>
          <w:sz w:val="24"/>
        </w:rPr>
        <w:t>至</w:t>
      </w:r>
      <w:r>
        <w:rPr>
          <w:rFonts w:ascii="仿宋_GB2312" w:eastAsia="仿宋_GB2312"/>
          <w:sz w:val="24"/>
        </w:rPr>
        <w:t>1</w:t>
      </w:r>
      <w:r>
        <w:rPr>
          <w:rFonts w:ascii="仿宋_GB2312" w:eastAsia="仿宋_GB2312" w:hint="eastAsia"/>
          <w:sz w:val="24"/>
        </w:rPr>
        <w:t>个百分点。</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（十三）降低企业融资租赁成本。</w:t>
      </w:r>
      <w:r>
        <w:rPr>
          <w:rFonts w:ascii="仿宋_GB2312" w:eastAsia="仿宋_GB2312" w:hint="eastAsia"/>
          <w:sz w:val="24"/>
        </w:rPr>
        <w:t>安排</w:t>
      </w:r>
      <w:r>
        <w:rPr>
          <w:rFonts w:ascii="仿宋_GB2312" w:eastAsia="仿宋_GB2312"/>
          <w:sz w:val="24"/>
        </w:rPr>
        <w:t>30</w:t>
      </w:r>
      <w:r>
        <w:rPr>
          <w:rFonts w:ascii="仿宋_GB2312" w:eastAsia="仿宋_GB2312" w:hint="eastAsia"/>
          <w:sz w:val="24"/>
        </w:rPr>
        <w:t>亿元财政资金，对</w:t>
      </w:r>
      <w:r>
        <w:rPr>
          <w:rFonts w:ascii="仿宋_GB2312" w:eastAsia="仿宋_GB2312"/>
          <w:sz w:val="24"/>
        </w:rPr>
        <w:t>1000</w:t>
      </w:r>
      <w:r>
        <w:rPr>
          <w:rFonts w:ascii="仿宋_GB2312" w:eastAsia="仿宋_GB2312" w:hint="eastAsia"/>
          <w:sz w:val="24"/>
        </w:rPr>
        <w:t>家符合条</w:t>
      </w:r>
      <w:r>
        <w:rPr>
          <w:rFonts w:ascii="仿宋_GB2312" w:eastAsia="仿宋_GB2312" w:hint="eastAsia"/>
          <w:sz w:val="24"/>
        </w:rPr>
        <w:t>件的中小企业和科研院所，采用融资租赁方式购置先进设备，给予租赁利息</w:t>
      </w:r>
      <w:r>
        <w:rPr>
          <w:rFonts w:ascii="仿宋_GB2312" w:eastAsia="仿宋_GB2312"/>
          <w:sz w:val="24"/>
        </w:rPr>
        <w:t>5</w:t>
      </w:r>
      <w:r>
        <w:rPr>
          <w:rFonts w:ascii="仿宋_GB2312" w:eastAsia="仿宋_GB2312" w:hint="eastAsia"/>
          <w:sz w:val="24"/>
        </w:rPr>
        <w:t>个百分点的补贴。重点支持科技型中小企业、万企转型升级、智能工厂和智能车间、“机器换人”等智能化改造。</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（十四）降低重大建设项目资金成本。</w:t>
      </w:r>
      <w:r>
        <w:rPr>
          <w:rFonts w:ascii="仿宋_GB2312" w:eastAsia="仿宋_GB2312" w:hint="eastAsia"/>
          <w:sz w:val="24"/>
        </w:rPr>
        <w:t>争取国家专项建设基金支持，为棚户区改造、养老服务体系建设、重大水利工程、城镇基础设施和战略性产业等方面的重大建设项目提供长期低成本资金。</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（十五）降低政府性投融资公司融资成本。</w:t>
      </w:r>
      <w:r>
        <w:rPr>
          <w:rFonts w:ascii="仿宋_GB2312" w:eastAsia="仿宋_GB2312" w:hint="eastAsia"/>
          <w:sz w:val="24"/>
        </w:rPr>
        <w:t>利用置换债券、地方政府债券、各类企业债券、境外低息资金和社会资金，实现政府性投融资公司综合融资成本降低</w:t>
      </w:r>
      <w:r>
        <w:rPr>
          <w:rFonts w:ascii="仿宋_GB2312" w:eastAsia="仿宋_GB2312"/>
          <w:sz w:val="24"/>
        </w:rPr>
        <w:t>1</w:t>
      </w:r>
      <w:r>
        <w:rPr>
          <w:rFonts w:ascii="仿宋_GB2312" w:eastAsia="仿宋_GB2312" w:hint="eastAsia"/>
          <w:sz w:val="24"/>
        </w:rPr>
        <w:t>个百分点以上。</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四、降低能源资源成本</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（十六）降低企业用气、用电价格。</w:t>
      </w:r>
      <w:r>
        <w:rPr>
          <w:rFonts w:ascii="仿宋_GB2312" w:eastAsia="仿宋_GB2312" w:hint="eastAsia"/>
          <w:sz w:val="24"/>
        </w:rPr>
        <w:t>一般工商业企业用气价格下调至</w:t>
      </w:r>
      <w:r>
        <w:rPr>
          <w:rFonts w:ascii="仿宋_GB2312" w:eastAsia="仿宋_GB2312"/>
          <w:sz w:val="24"/>
        </w:rPr>
        <w:t>2.77</w:t>
      </w:r>
      <w:r>
        <w:rPr>
          <w:rFonts w:ascii="仿宋_GB2312" w:eastAsia="仿宋_GB2312" w:hint="eastAsia"/>
          <w:sz w:val="24"/>
        </w:rPr>
        <w:t>元</w:t>
      </w:r>
      <w:r>
        <w:rPr>
          <w:rFonts w:ascii="仿宋_GB2312" w:eastAsia="仿宋_GB2312"/>
          <w:sz w:val="24"/>
        </w:rPr>
        <w:t>/</w:t>
      </w:r>
      <w:r>
        <w:rPr>
          <w:rFonts w:ascii="仿宋_GB2312" w:eastAsia="仿宋_GB2312" w:hint="eastAsia"/>
          <w:sz w:val="24"/>
        </w:rPr>
        <w:t>立方米，集中供热企业用气价格下调至</w:t>
      </w:r>
      <w:r>
        <w:rPr>
          <w:rFonts w:ascii="仿宋_GB2312" w:eastAsia="仿宋_GB2312"/>
          <w:sz w:val="24"/>
        </w:rPr>
        <w:t>2.37</w:t>
      </w:r>
      <w:r>
        <w:rPr>
          <w:rFonts w:ascii="仿宋_GB2312" w:eastAsia="仿宋_GB2312" w:hint="eastAsia"/>
          <w:sz w:val="24"/>
        </w:rPr>
        <w:t>元</w:t>
      </w:r>
      <w:r>
        <w:rPr>
          <w:rFonts w:ascii="仿宋_GB2312" w:eastAsia="仿宋_GB2312"/>
          <w:sz w:val="24"/>
        </w:rPr>
        <w:t>/</w:t>
      </w:r>
      <w:r>
        <w:rPr>
          <w:rFonts w:ascii="仿宋_GB2312" w:eastAsia="仿宋_GB2312" w:hint="eastAsia"/>
          <w:sz w:val="24"/>
        </w:rPr>
        <w:t>立方米。自</w:t>
      </w:r>
      <w:r>
        <w:rPr>
          <w:rFonts w:ascii="仿宋_GB2312" w:eastAsia="仿宋_GB2312"/>
          <w:sz w:val="24"/>
        </w:rPr>
        <w:t>2016</w:t>
      </w:r>
      <w:r>
        <w:rPr>
          <w:rFonts w:ascii="仿宋_GB2312" w:eastAsia="仿宋_GB2312" w:hint="eastAsia"/>
          <w:sz w:val="24"/>
        </w:rPr>
        <w:t>年</w:t>
      </w:r>
      <w:r>
        <w:rPr>
          <w:rFonts w:ascii="仿宋_GB2312" w:eastAsia="仿宋_GB2312"/>
          <w:sz w:val="24"/>
        </w:rPr>
        <w:t>1</w:t>
      </w:r>
      <w:r>
        <w:rPr>
          <w:rFonts w:ascii="仿宋_GB2312" w:eastAsia="仿宋_GB2312" w:hint="eastAsia"/>
          <w:sz w:val="24"/>
        </w:rPr>
        <w:t>月</w:t>
      </w:r>
      <w:r>
        <w:rPr>
          <w:rFonts w:ascii="仿宋_GB2312" w:eastAsia="仿宋_GB2312"/>
          <w:sz w:val="24"/>
        </w:rPr>
        <w:t>1</w:t>
      </w:r>
      <w:r>
        <w:rPr>
          <w:rFonts w:ascii="仿宋_GB2312" w:eastAsia="仿宋_GB2312" w:hint="eastAsia"/>
          <w:sz w:val="24"/>
        </w:rPr>
        <w:t>日起，一般工商业企业用电价格平均下调</w:t>
      </w:r>
      <w:r>
        <w:rPr>
          <w:rFonts w:ascii="仿宋_GB2312" w:eastAsia="仿宋_GB2312"/>
          <w:sz w:val="24"/>
        </w:rPr>
        <w:t>3.13</w:t>
      </w:r>
      <w:r>
        <w:rPr>
          <w:rFonts w:ascii="仿宋_GB2312" w:eastAsia="仿宋_GB2312" w:hint="eastAsia"/>
          <w:sz w:val="24"/>
        </w:rPr>
        <w:t>分</w:t>
      </w:r>
      <w:r>
        <w:rPr>
          <w:rFonts w:ascii="仿宋_GB2312" w:eastAsia="仿宋_GB2312"/>
          <w:sz w:val="24"/>
        </w:rPr>
        <w:t>/</w:t>
      </w:r>
      <w:r>
        <w:rPr>
          <w:rFonts w:ascii="仿宋_GB2312" w:eastAsia="仿宋_GB2312" w:hint="eastAsia"/>
          <w:sz w:val="24"/>
        </w:rPr>
        <w:t>千瓦时。</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五、降低物流成本</w:t>
      </w:r>
    </w:p>
    <w:p w:rsidR="00C853FD" w:rsidRDefault="008A5ECA">
      <w:pPr>
        <w:pStyle w:val="a4"/>
        <w:spacing w:line="400" w:lineRule="exact"/>
        <w:rPr>
          <w:rFonts w:ascii="仿宋_GB2312" w:eastAsia="仿宋_GB2312"/>
          <w:sz w:val="24"/>
        </w:rPr>
      </w:pPr>
      <w:r>
        <w:rPr>
          <w:rFonts w:ascii="仿宋_GB2312" w:eastAsia="仿宋_GB2312" w:hint="eastAsia"/>
          <w:sz w:val="24"/>
        </w:rPr>
        <w:lastRenderedPageBreak/>
        <w:t xml:space="preserve">　　</w:t>
      </w:r>
      <w:r>
        <w:rPr>
          <w:rFonts w:ascii="仿宋_GB2312" w:eastAsia="仿宋_GB2312" w:hint="eastAsia"/>
          <w:b/>
          <w:sz w:val="24"/>
        </w:rPr>
        <w:t>（十七）降低企业通港通关费用。</w:t>
      </w:r>
      <w:r>
        <w:rPr>
          <w:rFonts w:ascii="仿宋_GB2312" w:eastAsia="仿宋_GB2312" w:hint="eastAsia"/>
          <w:sz w:val="24"/>
        </w:rPr>
        <w:t>取消港口速遣费。企业在天津国际贸易单一窗口报关，免交报关信息传输费。</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六、降低制度性交易成本</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（十八）取消部分涉企收费。</w:t>
      </w:r>
      <w:r>
        <w:rPr>
          <w:rFonts w:ascii="仿宋_GB2312" w:eastAsia="仿宋_GB2312" w:hint="eastAsia"/>
          <w:sz w:val="24"/>
        </w:rPr>
        <w:t>取消旧机动车交易综合服务费、机动车安全性能检测线行政事业性收费、动物及动物产品检疫费、森林植物检疫费、树木赔偿和补偿费。取消质量专业技术人员职业资格、企业法律顾问执业资格、注册资产评估师执业资格、助理广告师和广告师职业资格、咨询工程师（投资）职业资格、土地估价师、土地登记代理人职业资格、房地产经纪人执业资格、物业管理师资格、注册税务师执业资格等</w:t>
      </w:r>
      <w:r>
        <w:rPr>
          <w:rFonts w:ascii="仿宋_GB2312" w:eastAsia="仿宋_GB2312"/>
          <w:sz w:val="24"/>
        </w:rPr>
        <w:t>10</w:t>
      </w:r>
      <w:r>
        <w:rPr>
          <w:rFonts w:ascii="仿宋_GB2312" w:eastAsia="仿宋_GB2312" w:hint="eastAsia"/>
          <w:sz w:val="24"/>
        </w:rPr>
        <w:t>项考试费用。</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七、降低创新创业成本</w:t>
      </w:r>
    </w:p>
    <w:p w:rsidR="00C853FD" w:rsidRDefault="008A5ECA">
      <w:pPr>
        <w:pStyle w:val="a4"/>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b/>
          <w:sz w:val="24"/>
        </w:rPr>
        <w:t>（十九）降低科技型企业成长成本。</w:t>
      </w:r>
      <w:r>
        <w:rPr>
          <w:rFonts w:ascii="仿宋_GB2312" w:eastAsia="仿宋_GB2312" w:hint="eastAsia"/>
          <w:sz w:val="24"/>
        </w:rPr>
        <w:t>安排</w:t>
      </w:r>
      <w:r>
        <w:rPr>
          <w:rFonts w:ascii="仿宋_GB2312" w:eastAsia="仿宋_GB2312"/>
          <w:sz w:val="24"/>
        </w:rPr>
        <w:t>50</w:t>
      </w:r>
      <w:r>
        <w:rPr>
          <w:rFonts w:ascii="仿宋_GB2312" w:eastAsia="仿宋_GB2312" w:hint="eastAsia"/>
          <w:sz w:val="24"/>
        </w:rPr>
        <w:t>亿元财政资金，支持科技小巨人企业成长，用于设立政府担保基金、产业并购引导基金、</w:t>
      </w:r>
      <w:r>
        <w:rPr>
          <w:rFonts w:ascii="仿宋_GB2312" w:eastAsia="仿宋_GB2312" w:hint="eastAsia"/>
          <w:sz w:val="24"/>
        </w:rPr>
        <w:t>创业投资引导基金和天使投资引导基金，支持市级产业技术研究院、企业重点实验室、重大创新项目建设和“杀手锏”产品开发等，对首次获批的国家高新技术企业、完成股份制改造的科技型企业和获评中国驰名商标、名牌产品等国家品牌的企业给予补贴与奖励。</w:t>
      </w:r>
    </w:p>
    <w:p w:rsidR="00C853FD" w:rsidRDefault="008A5ECA" w:rsidP="004B09ED">
      <w:pPr>
        <w:pStyle w:val="a4"/>
        <w:spacing w:beforeLines="50" w:afterLines="50" w:line="400" w:lineRule="exact"/>
        <w:rPr>
          <w:rFonts w:ascii="黑体" w:eastAsia="黑体" w:hAnsi="黑体"/>
          <w:sz w:val="24"/>
        </w:rPr>
      </w:pPr>
      <w:r>
        <w:rPr>
          <w:rFonts w:ascii="仿宋_GB2312" w:eastAsia="仿宋_GB2312" w:hint="eastAsia"/>
          <w:sz w:val="24"/>
        </w:rPr>
        <w:t xml:space="preserve">　　</w:t>
      </w:r>
      <w:r>
        <w:rPr>
          <w:rFonts w:ascii="黑体" w:eastAsia="黑体" w:hAnsi="黑体" w:hint="eastAsia"/>
          <w:sz w:val="24"/>
        </w:rPr>
        <w:t>八、降低生产经营成本和管理费用</w:t>
      </w:r>
    </w:p>
    <w:p w:rsidR="00C853FD" w:rsidRDefault="008A5ECA">
      <w:pPr>
        <w:pStyle w:val="a4"/>
        <w:spacing w:line="400" w:lineRule="exact"/>
        <w:rPr>
          <w:rFonts w:ascii="仿宋_GB2312" w:eastAsia="仿宋_GB2312"/>
          <w:sz w:val="24"/>
        </w:rPr>
      </w:pPr>
      <w:r>
        <w:rPr>
          <w:rFonts w:ascii="仿宋_GB2312" w:eastAsia="仿宋_GB2312" w:hint="eastAsia"/>
          <w:sz w:val="24"/>
        </w:rPr>
        <w:lastRenderedPageBreak/>
        <w:t xml:space="preserve">　　</w:t>
      </w:r>
      <w:r>
        <w:rPr>
          <w:rFonts w:ascii="仿宋_GB2312" w:eastAsia="仿宋_GB2312" w:hint="eastAsia"/>
          <w:b/>
          <w:sz w:val="24"/>
        </w:rPr>
        <w:t>（二十）降低企业办事成本。</w:t>
      </w:r>
      <w:r>
        <w:rPr>
          <w:rFonts w:ascii="仿宋_GB2312" w:eastAsia="仿宋_GB2312" w:hint="eastAsia"/>
          <w:sz w:val="24"/>
        </w:rPr>
        <w:t>在市和区县行政许可服务中心建立企业代办服务中心，安排专门人员，拨付经费，采取政府购买服务方式，对企业办理相关审批手续提供无偿代办服务。</w:t>
      </w:r>
    </w:p>
    <w:bookmarkEnd w:id="32"/>
    <w:p w:rsidR="00C853FD" w:rsidRDefault="00C853FD" w:rsidP="004B09ED">
      <w:pPr>
        <w:spacing w:line="400" w:lineRule="exact"/>
        <w:ind w:firstLineChars="200" w:firstLine="456"/>
        <w:rPr>
          <w:rFonts w:ascii="仿宋_GB2312" w:eastAsia="仿宋_GB2312"/>
          <w:color w:val="000000"/>
          <w:spacing w:val="-6"/>
          <w:kern w:val="0"/>
          <w:sz w:val="24"/>
          <w:szCs w:val="24"/>
        </w:rPr>
        <w:sectPr w:rsidR="00C853FD">
          <w:footerReference w:type="default" r:id="rId22"/>
          <w:pgSz w:w="8391" w:h="11907"/>
          <w:pgMar w:top="1587" w:right="1080" w:bottom="1134" w:left="1080" w:header="1134" w:footer="567" w:gutter="0"/>
          <w:pgNumType w:start="45"/>
          <w:cols w:space="0"/>
          <w:docGrid w:type="lines" w:linePitch="316"/>
        </w:sectPr>
      </w:pPr>
    </w:p>
    <w:p w:rsidR="00C853FD" w:rsidRDefault="00C853FD" w:rsidP="004B09ED">
      <w:pPr>
        <w:spacing w:line="400" w:lineRule="exact"/>
        <w:ind w:firstLineChars="200" w:firstLine="456"/>
        <w:rPr>
          <w:rFonts w:ascii="仿宋_GB2312" w:eastAsia="仿宋_GB2312"/>
          <w:color w:val="000000"/>
          <w:spacing w:val="-6"/>
          <w:kern w:val="0"/>
          <w:sz w:val="24"/>
          <w:szCs w:val="24"/>
        </w:rPr>
        <w:sectPr w:rsidR="00C853FD">
          <w:pgSz w:w="8391" w:h="11907"/>
          <w:pgMar w:top="1587" w:right="1080" w:bottom="1134" w:left="1080" w:header="1134" w:footer="567" w:gutter="0"/>
          <w:pgNumType w:start="45"/>
          <w:cols w:space="0"/>
          <w:titlePg/>
          <w:docGrid w:type="lines" w:linePitch="316"/>
        </w:sectPr>
      </w:pPr>
    </w:p>
    <w:p w:rsidR="00C853FD" w:rsidRDefault="00C853FD" w:rsidP="004B09ED">
      <w:pPr>
        <w:pStyle w:val="aa"/>
        <w:spacing w:beforeLines="100" w:line="240" w:lineRule="auto"/>
        <w:jc w:val="both"/>
        <w:rPr>
          <w:rFonts w:ascii="方正小标宋简体" w:eastAsia="方正小标宋简体" w:hAnsi="黑体"/>
          <w:sz w:val="44"/>
          <w:szCs w:val="44"/>
        </w:rPr>
      </w:pPr>
      <w:bookmarkStart w:id="33" w:name="_Toc442457563"/>
    </w:p>
    <w:p w:rsidR="00C853FD" w:rsidRDefault="00C853FD" w:rsidP="004B09ED">
      <w:pPr>
        <w:pStyle w:val="aa"/>
        <w:spacing w:beforeLines="100" w:line="240" w:lineRule="auto"/>
        <w:jc w:val="both"/>
        <w:rPr>
          <w:rFonts w:ascii="方正小标宋简体" w:eastAsia="方正小标宋简体" w:hAnsi="黑体"/>
          <w:sz w:val="44"/>
          <w:szCs w:val="44"/>
        </w:rPr>
      </w:pPr>
    </w:p>
    <w:p w:rsidR="00C853FD" w:rsidRDefault="008A5ECA" w:rsidP="004B09ED">
      <w:pPr>
        <w:pStyle w:val="aa"/>
        <w:spacing w:beforeLines="100" w:line="240" w:lineRule="auto"/>
        <w:rPr>
          <w:rFonts w:ascii="方正小标宋简体" w:eastAsia="方正小标宋简体" w:hAnsi="黑体"/>
          <w:sz w:val="44"/>
          <w:szCs w:val="44"/>
        </w:rPr>
      </w:pPr>
      <w:r>
        <w:rPr>
          <w:rFonts w:ascii="方正小标宋简体" w:eastAsia="方正小标宋简体" w:hAnsi="黑体" w:hint="eastAsia"/>
          <w:sz w:val="44"/>
          <w:szCs w:val="44"/>
        </w:rPr>
        <w:t>第三部分</w:t>
      </w:r>
      <w:r>
        <w:rPr>
          <w:rFonts w:ascii="方正小标宋简体" w:eastAsia="方正小标宋简体" w:hAnsi="黑体"/>
          <w:sz w:val="44"/>
          <w:szCs w:val="44"/>
        </w:rPr>
        <w:br/>
      </w:r>
      <w:r>
        <w:rPr>
          <w:rFonts w:ascii="方正小标宋简体" w:eastAsia="方正小标宋简体" w:hAnsi="黑体" w:hint="eastAsia"/>
          <w:sz w:val="44"/>
          <w:szCs w:val="44"/>
        </w:rPr>
        <w:t>推动制造企业设备更新政策</w:t>
      </w:r>
      <w:bookmarkEnd w:id="33"/>
    </w:p>
    <w:p w:rsidR="00C853FD" w:rsidRDefault="00C853FD">
      <w:pPr>
        <w:sectPr w:rsidR="00C853FD">
          <w:headerReference w:type="default" r:id="rId23"/>
          <w:footerReference w:type="default" r:id="rId24"/>
          <w:pgSz w:w="8220" w:h="11907"/>
          <w:pgMar w:top="1587" w:right="1080" w:bottom="1134" w:left="1080" w:header="1134" w:footer="567" w:gutter="0"/>
          <w:cols w:space="0"/>
          <w:docGrid w:type="lines" w:linePitch="316"/>
        </w:sectPr>
      </w:pPr>
    </w:p>
    <w:p w:rsidR="00C853FD" w:rsidRDefault="00C853FD">
      <w:pPr>
        <w:sectPr w:rsidR="00C853FD">
          <w:pgSz w:w="8220" w:h="11907"/>
          <w:pgMar w:top="1587" w:right="1080" w:bottom="1134" w:left="1080" w:header="1134" w:footer="567" w:gutter="0"/>
          <w:cols w:space="0"/>
          <w:titlePg/>
          <w:docGrid w:type="lines" w:linePitch="316"/>
        </w:sectPr>
      </w:pPr>
    </w:p>
    <w:p w:rsidR="00C853FD" w:rsidRDefault="00C853FD">
      <w:pPr>
        <w:pStyle w:val="aa"/>
        <w:spacing w:line="400" w:lineRule="exact"/>
        <w:jc w:val="both"/>
        <w:rPr>
          <w:sz w:val="28"/>
          <w:szCs w:val="28"/>
        </w:rPr>
      </w:pPr>
    </w:p>
    <w:p w:rsidR="00C853FD" w:rsidRDefault="008A5ECA">
      <w:pPr>
        <w:pStyle w:val="aa"/>
        <w:spacing w:line="400" w:lineRule="exact"/>
        <w:rPr>
          <w:sz w:val="28"/>
          <w:szCs w:val="28"/>
        </w:rPr>
      </w:pPr>
      <w:bookmarkStart w:id="34" w:name="OLE_LINK7"/>
      <w:r>
        <w:rPr>
          <w:rFonts w:hint="eastAsia"/>
          <w:sz w:val="28"/>
          <w:szCs w:val="28"/>
        </w:rPr>
        <w:t>天津市人民政府办公厅关于</w:t>
      </w:r>
    </w:p>
    <w:p w:rsidR="00C853FD" w:rsidRDefault="008A5ECA">
      <w:pPr>
        <w:pStyle w:val="aa"/>
        <w:spacing w:line="400" w:lineRule="exact"/>
        <w:rPr>
          <w:sz w:val="28"/>
          <w:szCs w:val="28"/>
        </w:rPr>
      </w:pPr>
      <w:r>
        <w:rPr>
          <w:rFonts w:hint="eastAsia"/>
          <w:sz w:val="28"/>
          <w:szCs w:val="28"/>
        </w:rPr>
        <w:t>印发支持企业通过融资租赁加快</w:t>
      </w:r>
    </w:p>
    <w:p w:rsidR="00C853FD" w:rsidRDefault="008A5ECA">
      <w:pPr>
        <w:pStyle w:val="aa"/>
        <w:spacing w:line="400" w:lineRule="exact"/>
        <w:rPr>
          <w:sz w:val="28"/>
          <w:szCs w:val="28"/>
        </w:rPr>
      </w:pPr>
      <w:r>
        <w:rPr>
          <w:rFonts w:hint="eastAsia"/>
          <w:sz w:val="28"/>
          <w:szCs w:val="28"/>
        </w:rPr>
        <w:t>装备改造升级实施方案及配套文件的通知</w:t>
      </w:r>
    </w:p>
    <w:p w:rsidR="00C853FD" w:rsidRDefault="008A5ECA" w:rsidP="004B09ED">
      <w:pPr>
        <w:spacing w:beforeLines="50" w:afterLines="50"/>
        <w:jc w:val="center"/>
        <w:rPr>
          <w:rFonts w:ascii="楷体_GB2312" w:eastAsia="楷体_GB2312"/>
          <w:szCs w:val="21"/>
        </w:rPr>
      </w:pPr>
      <w:r>
        <w:rPr>
          <w:rFonts w:ascii="楷体_GB2312" w:eastAsia="楷体_GB2312" w:hint="eastAsia"/>
          <w:szCs w:val="21"/>
        </w:rPr>
        <w:t>津政办发〔</w:t>
      </w:r>
      <w:r>
        <w:rPr>
          <w:rFonts w:ascii="楷体_GB2312" w:eastAsia="楷体_GB2312"/>
          <w:szCs w:val="21"/>
        </w:rPr>
        <w:t>2016</w:t>
      </w:r>
      <w:r>
        <w:rPr>
          <w:rFonts w:ascii="楷体_GB2312" w:eastAsia="楷体_GB2312" w:hint="eastAsia"/>
          <w:szCs w:val="21"/>
        </w:rPr>
        <w:t>〕</w:t>
      </w:r>
      <w:r>
        <w:rPr>
          <w:rFonts w:ascii="楷体_GB2312" w:eastAsia="楷体_GB2312"/>
          <w:szCs w:val="21"/>
        </w:rPr>
        <w:t>14</w:t>
      </w:r>
      <w:r>
        <w:rPr>
          <w:rFonts w:ascii="楷体_GB2312" w:eastAsia="楷体_GB2312" w:hint="eastAsia"/>
          <w:szCs w:val="21"/>
        </w:rPr>
        <w:t>号</w:t>
      </w:r>
    </w:p>
    <w:p w:rsidR="00C853FD" w:rsidRDefault="008A5ECA" w:rsidP="004B09ED">
      <w:pPr>
        <w:spacing w:beforeLines="50" w:line="400" w:lineRule="exact"/>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各区、县人民政府，各委、局，各直属单位：</w:t>
      </w: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经市人民政府同意，现将《关于支持企业通过融资租赁加快装备改造升级的实施方案》和《天津市支持企业通过融资租赁加快装备改造升级项目管理办法》、《天津市支持企业通过融资租赁加快装备改造升级专项资金管理暂行办法》、《融资租赁机构参与支持企业装备改造升级及公示平台管理办法》等</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个配套文件印发给你们，请照此执行。</w:t>
      </w: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 xml:space="preserve">　　　　　　　　　　　　　　　　　</w:t>
      </w:r>
      <w:r>
        <w:rPr>
          <w:rFonts w:ascii="仿宋_GB2312" w:eastAsia="仿宋_GB2312"/>
          <w:color w:val="000000"/>
          <w:spacing w:val="-6"/>
          <w:kern w:val="0"/>
          <w:sz w:val="24"/>
          <w:szCs w:val="24"/>
        </w:rPr>
        <w:t xml:space="preserve"> 2016</w:t>
      </w:r>
      <w:r>
        <w:rPr>
          <w:rFonts w:ascii="仿宋_GB2312" w:eastAsia="仿宋_GB2312" w:hint="eastAsia"/>
          <w:color w:val="000000"/>
          <w:spacing w:val="-6"/>
          <w:kern w:val="0"/>
          <w:sz w:val="24"/>
          <w:szCs w:val="24"/>
        </w:rPr>
        <w:t>年</w:t>
      </w:r>
      <w:r>
        <w:rPr>
          <w:rFonts w:ascii="仿宋_GB2312" w:eastAsia="仿宋_GB2312"/>
          <w:color w:val="000000"/>
          <w:spacing w:val="-6"/>
          <w:kern w:val="0"/>
          <w:sz w:val="24"/>
          <w:szCs w:val="24"/>
        </w:rPr>
        <w:t>2</w:t>
      </w:r>
      <w:r>
        <w:rPr>
          <w:rFonts w:ascii="仿宋_GB2312" w:eastAsia="仿宋_GB2312" w:hint="eastAsia"/>
          <w:color w:val="000000"/>
          <w:spacing w:val="-6"/>
          <w:kern w:val="0"/>
          <w:sz w:val="24"/>
          <w:szCs w:val="24"/>
        </w:rPr>
        <w:t>月</w:t>
      </w:r>
      <w:r>
        <w:rPr>
          <w:rFonts w:ascii="仿宋_GB2312" w:eastAsia="仿宋_GB2312"/>
          <w:color w:val="000000"/>
          <w:spacing w:val="-6"/>
          <w:kern w:val="0"/>
          <w:sz w:val="24"/>
          <w:szCs w:val="24"/>
        </w:rPr>
        <w:t>6</w:t>
      </w:r>
      <w:r>
        <w:rPr>
          <w:rFonts w:ascii="仿宋_GB2312" w:eastAsia="仿宋_GB2312" w:hint="eastAsia"/>
          <w:color w:val="000000"/>
          <w:spacing w:val="-6"/>
          <w:kern w:val="0"/>
          <w:sz w:val="24"/>
          <w:szCs w:val="24"/>
        </w:rPr>
        <w:t>日</w:t>
      </w: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pPr>
        <w:spacing w:line="400" w:lineRule="exact"/>
        <w:jc w:val="center"/>
        <w:rPr>
          <w:rFonts w:ascii="宋体" w:hAnsi="宋体"/>
          <w:b/>
          <w:color w:val="000000"/>
          <w:spacing w:val="-6"/>
          <w:kern w:val="0"/>
          <w:sz w:val="28"/>
          <w:szCs w:val="28"/>
        </w:rPr>
      </w:pPr>
    </w:p>
    <w:p w:rsidR="00C853FD" w:rsidRDefault="008A5ECA">
      <w:pPr>
        <w:spacing w:line="400" w:lineRule="exact"/>
        <w:jc w:val="center"/>
        <w:rPr>
          <w:rFonts w:ascii="宋体"/>
          <w:b/>
          <w:color w:val="000000"/>
          <w:spacing w:val="-6"/>
          <w:kern w:val="0"/>
          <w:sz w:val="28"/>
          <w:szCs w:val="28"/>
        </w:rPr>
      </w:pPr>
      <w:r>
        <w:rPr>
          <w:rFonts w:ascii="宋体" w:hAnsi="宋体" w:hint="eastAsia"/>
          <w:b/>
          <w:color w:val="000000"/>
          <w:spacing w:val="-6"/>
          <w:kern w:val="0"/>
          <w:sz w:val="28"/>
          <w:szCs w:val="28"/>
        </w:rPr>
        <w:t>关于支持企业通过融资租赁</w:t>
      </w:r>
    </w:p>
    <w:p w:rsidR="00C853FD" w:rsidRDefault="008A5ECA">
      <w:pPr>
        <w:spacing w:line="400" w:lineRule="exact"/>
        <w:jc w:val="center"/>
        <w:rPr>
          <w:rFonts w:ascii="宋体"/>
          <w:b/>
          <w:color w:val="000000"/>
          <w:spacing w:val="-6"/>
          <w:kern w:val="0"/>
          <w:sz w:val="28"/>
          <w:szCs w:val="28"/>
        </w:rPr>
      </w:pPr>
      <w:r>
        <w:rPr>
          <w:rFonts w:ascii="宋体" w:hAnsi="宋体" w:hint="eastAsia"/>
          <w:b/>
          <w:color w:val="000000"/>
          <w:spacing w:val="-6"/>
          <w:kern w:val="0"/>
          <w:sz w:val="28"/>
          <w:szCs w:val="28"/>
        </w:rPr>
        <w:t>加快装备改造升级的实施方案</w:t>
      </w: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为加快推进供给侧结构性改革，充分发挥市场机制作用，鼓励我市企业通过融资租赁方式加快装备改造升级，提高技术装备水平，提升发展质量效益，特制定本实施方案。</w:t>
      </w:r>
    </w:p>
    <w:p w:rsidR="00C853FD" w:rsidRDefault="008A5ECA" w:rsidP="004B09ED">
      <w:pPr>
        <w:spacing w:beforeLines="50" w:afterLines="50" w:line="400" w:lineRule="exact"/>
        <w:ind w:firstLineChars="200" w:firstLine="456"/>
        <w:rPr>
          <w:rFonts w:ascii="黑体" w:eastAsia="黑体" w:hAnsi="黑体"/>
          <w:color w:val="000000"/>
          <w:spacing w:val="-6"/>
          <w:kern w:val="0"/>
          <w:sz w:val="24"/>
          <w:szCs w:val="24"/>
        </w:rPr>
      </w:pPr>
      <w:r>
        <w:rPr>
          <w:rFonts w:ascii="黑体" w:eastAsia="黑体" w:hAnsi="黑体" w:hint="eastAsia"/>
          <w:color w:val="000000"/>
          <w:spacing w:val="-6"/>
          <w:kern w:val="0"/>
          <w:sz w:val="24"/>
          <w:szCs w:val="24"/>
        </w:rPr>
        <w:t>一、目标要求</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深入贯彻落实党的十八届五中全会、</w:t>
      </w:r>
      <w:r>
        <w:rPr>
          <w:rFonts w:ascii="仿宋_GB2312" w:eastAsia="仿宋_GB2312"/>
          <w:color w:val="000000"/>
          <w:spacing w:val="-6"/>
          <w:kern w:val="0"/>
          <w:sz w:val="24"/>
          <w:szCs w:val="24"/>
        </w:rPr>
        <w:t>2015</w:t>
      </w:r>
      <w:r>
        <w:rPr>
          <w:rFonts w:ascii="仿宋_GB2312" w:eastAsia="仿宋_GB2312" w:hint="eastAsia"/>
          <w:color w:val="000000"/>
          <w:spacing w:val="-6"/>
          <w:kern w:val="0"/>
          <w:sz w:val="24"/>
          <w:szCs w:val="24"/>
        </w:rPr>
        <w:t>年中央经济工作会议和市委十届八次全会精神，对接《中国制造</w:t>
      </w:r>
      <w:r>
        <w:rPr>
          <w:rFonts w:ascii="仿宋_GB2312" w:eastAsia="仿宋_GB2312"/>
          <w:color w:val="000000"/>
          <w:spacing w:val="-6"/>
          <w:kern w:val="0"/>
          <w:sz w:val="24"/>
          <w:szCs w:val="24"/>
        </w:rPr>
        <w:t>2025</w:t>
      </w:r>
      <w:r>
        <w:rPr>
          <w:rFonts w:ascii="仿宋_GB2312" w:eastAsia="仿宋_GB2312" w:hint="eastAsia"/>
          <w:color w:val="000000"/>
          <w:spacing w:val="-6"/>
          <w:kern w:val="0"/>
          <w:sz w:val="24"/>
          <w:szCs w:val="24"/>
        </w:rPr>
        <w:t>》（国发〔</w:t>
      </w:r>
      <w:r>
        <w:rPr>
          <w:rFonts w:ascii="仿宋_GB2312" w:eastAsia="仿宋_GB2312"/>
          <w:color w:val="000000"/>
          <w:spacing w:val="-6"/>
          <w:kern w:val="0"/>
          <w:sz w:val="24"/>
          <w:szCs w:val="24"/>
        </w:rPr>
        <w:t>2015</w:t>
      </w:r>
      <w:r>
        <w:rPr>
          <w:rFonts w:ascii="仿宋_GB2312" w:eastAsia="仿宋_GB2312" w:hint="eastAsia"/>
          <w:color w:val="000000"/>
          <w:spacing w:val="-6"/>
          <w:kern w:val="0"/>
          <w:sz w:val="24"/>
          <w:szCs w:val="24"/>
        </w:rPr>
        <w:t>〕</w:t>
      </w:r>
      <w:r>
        <w:rPr>
          <w:rFonts w:ascii="仿宋_GB2312" w:eastAsia="仿宋_GB2312"/>
          <w:color w:val="000000"/>
          <w:spacing w:val="-6"/>
          <w:kern w:val="0"/>
          <w:sz w:val="24"/>
          <w:szCs w:val="24"/>
        </w:rPr>
        <w:t>28</w:t>
      </w:r>
      <w:r>
        <w:rPr>
          <w:rFonts w:ascii="仿宋_GB2312" w:eastAsia="仿宋_GB2312" w:hint="eastAsia"/>
          <w:color w:val="000000"/>
          <w:spacing w:val="-6"/>
          <w:kern w:val="0"/>
          <w:sz w:val="24"/>
          <w:szCs w:val="24"/>
        </w:rPr>
        <w:t>号），充分发挥市场在资源配置中的决定性作用，发挥财政资金的引导作用，支持企业技术改造和设备更新，调动企业和融资租赁公司的积极性，推动企业通过融资租赁方式加快装备改造升级步伐，提高企业设备更新效率，实现企业做优做强做大、融资租赁业快速发展。</w:t>
      </w:r>
      <w:r>
        <w:rPr>
          <w:rFonts w:ascii="仿宋_GB2312" w:eastAsia="仿宋_GB2312"/>
          <w:color w:val="000000"/>
          <w:spacing w:val="-6"/>
          <w:kern w:val="0"/>
          <w:sz w:val="24"/>
          <w:szCs w:val="24"/>
        </w:rPr>
        <w:t>2016</w:t>
      </w:r>
      <w:r>
        <w:rPr>
          <w:rFonts w:ascii="仿宋_GB2312" w:eastAsia="仿宋_GB2312" w:hint="eastAsia"/>
          <w:color w:val="000000"/>
          <w:spacing w:val="-6"/>
          <w:kern w:val="0"/>
          <w:sz w:val="24"/>
          <w:szCs w:val="24"/>
        </w:rPr>
        <w:t>至</w:t>
      </w:r>
      <w:r>
        <w:rPr>
          <w:rFonts w:ascii="仿宋_GB2312" w:eastAsia="仿宋_GB2312"/>
          <w:color w:val="000000"/>
          <w:spacing w:val="-6"/>
          <w:kern w:val="0"/>
          <w:sz w:val="24"/>
          <w:szCs w:val="24"/>
        </w:rPr>
        <w:t>2017</w:t>
      </w:r>
      <w:r>
        <w:rPr>
          <w:rFonts w:ascii="仿宋_GB2312" w:eastAsia="仿宋_GB2312" w:hint="eastAsia"/>
          <w:color w:val="000000"/>
          <w:spacing w:val="-6"/>
          <w:kern w:val="0"/>
          <w:sz w:val="24"/>
          <w:szCs w:val="24"/>
        </w:rPr>
        <w:t>年，完成</w:t>
      </w:r>
      <w:r>
        <w:rPr>
          <w:rFonts w:ascii="仿宋_GB2312" w:eastAsia="仿宋_GB2312"/>
          <w:color w:val="000000"/>
          <w:spacing w:val="-6"/>
          <w:kern w:val="0"/>
          <w:sz w:val="24"/>
          <w:szCs w:val="24"/>
        </w:rPr>
        <w:t>1000</w:t>
      </w:r>
      <w:r>
        <w:rPr>
          <w:rFonts w:ascii="仿宋_GB2312" w:eastAsia="仿宋_GB2312" w:hint="eastAsia"/>
          <w:color w:val="000000"/>
          <w:spacing w:val="-6"/>
          <w:kern w:val="0"/>
          <w:sz w:val="24"/>
          <w:szCs w:val="24"/>
        </w:rPr>
        <w:t>家左右企业技术装备改造，拉动投资超过</w:t>
      </w:r>
      <w:r>
        <w:rPr>
          <w:rFonts w:ascii="仿宋_GB2312" w:eastAsia="仿宋_GB2312"/>
          <w:color w:val="000000"/>
          <w:spacing w:val="-6"/>
          <w:kern w:val="0"/>
          <w:sz w:val="24"/>
          <w:szCs w:val="24"/>
        </w:rPr>
        <w:t>600</w:t>
      </w:r>
      <w:r>
        <w:rPr>
          <w:rFonts w:ascii="仿宋_GB2312" w:eastAsia="仿宋_GB2312" w:hint="eastAsia"/>
          <w:color w:val="000000"/>
          <w:spacing w:val="-6"/>
          <w:kern w:val="0"/>
          <w:sz w:val="24"/>
          <w:szCs w:val="24"/>
        </w:rPr>
        <w:t>亿元，大幅提升研发制造水平和市场竞争力。</w:t>
      </w:r>
    </w:p>
    <w:p w:rsidR="00C853FD" w:rsidRDefault="008A5ECA" w:rsidP="004B09ED">
      <w:pPr>
        <w:spacing w:beforeLines="50" w:afterLines="50" w:line="400" w:lineRule="exact"/>
        <w:ind w:firstLineChars="200" w:firstLine="456"/>
        <w:rPr>
          <w:rFonts w:ascii="黑体" w:eastAsia="黑体" w:hAnsi="黑体"/>
          <w:color w:val="000000"/>
          <w:spacing w:val="-6"/>
          <w:kern w:val="0"/>
          <w:sz w:val="24"/>
          <w:szCs w:val="24"/>
        </w:rPr>
      </w:pPr>
      <w:r>
        <w:rPr>
          <w:rFonts w:ascii="黑体" w:eastAsia="黑体" w:hAnsi="黑体" w:hint="eastAsia"/>
          <w:color w:val="000000"/>
          <w:spacing w:val="-6"/>
          <w:kern w:val="0"/>
          <w:sz w:val="24"/>
          <w:szCs w:val="24"/>
        </w:rPr>
        <w:t>二、支持重点</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（一）发展前景好、技术水平高、市场潜力大的中小企业、科技型企业以及与产业发展密切相关的科研院所。</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（二）通过融资租赁方式购置先进研发生产和检验</w:t>
      </w:r>
      <w:r>
        <w:rPr>
          <w:rFonts w:ascii="仿宋_GB2312" w:eastAsia="仿宋_GB2312" w:hint="eastAsia"/>
          <w:color w:val="000000"/>
          <w:spacing w:val="-6"/>
          <w:kern w:val="0"/>
          <w:sz w:val="24"/>
          <w:szCs w:val="24"/>
        </w:rPr>
        <w:t>检测设</w:t>
      </w:r>
      <w:r>
        <w:rPr>
          <w:rFonts w:ascii="仿宋_GB2312" w:eastAsia="仿宋_GB2312" w:hint="eastAsia"/>
          <w:color w:val="000000"/>
          <w:spacing w:val="-6"/>
          <w:kern w:val="0"/>
          <w:sz w:val="24"/>
          <w:szCs w:val="24"/>
        </w:rPr>
        <w:lastRenderedPageBreak/>
        <w:t>备，实施智能化改造，建设一批智能化工厂、智能化车间，搭建一批智能化检验检测平台，改造一批智能化装备，提升一批智能园区，在有条件的企业开展“机器换人”，实现装备升级。</w:t>
      </w:r>
    </w:p>
    <w:p w:rsidR="00C853FD" w:rsidRDefault="008A5ECA" w:rsidP="004B09ED">
      <w:pPr>
        <w:spacing w:beforeLines="50" w:afterLines="50" w:line="400" w:lineRule="exact"/>
        <w:ind w:firstLineChars="200" w:firstLine="456"/>
        <w:rPr>
          <w:rFonts w:ascii="黑体" w:eastAsia="黑体" w:hAnsi="黑体"/>
          <w:color w:val="000000"/>
          <w:spacing w:val="-6"/>
          <w:kern w:val="0"/>
          <w:sz w:val="24"/>
          <w:szCs w:val="24"/>
        </w:rPr>
      </w:pPr>
      <w:r>
        <w:rPr>
          <w:rFonts w:ascii="黑体" w:eastAsia="黑体" w:hAnsi="黑体" w:hint="eastAsia"/>
          <w:color w:val="000000"/>
          <w:spacing w:val="-6"/>
          <w:kern w:val="0"/>
          <w:sz w:val="24"/>
          <w:szCs w:val="24"/>
        </w:rPr>
        <w:t>三、政策措施</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（一）加强财税支持。</w:t>
      </w:r>
      <w:r>
        <w:rPr>
          <w:rFonts w:ascii="仿宋_GB2312" w:eastAsia="仿宋_GB2312"/>
          <w:color w:val="000000"/>
          <w:spacing w:val="-6"/>
          <w:kern w:val="0"/>
          <w:sz w:val="24"/>
          <w:szCs w:val="24"/>
        </w:rPr>
        <w:t>2016</w:t>
      </w:r>
      <w:r>
        <w:rPr>
          <w:rFonts w:ascii="仿宋_GB2312" w:eastAsia="仿宋_GB2312" w:hint="eastAsia"/>
          <w:color w:val="000000"/>
          <w:spacing w:val="-6"/>
          <w:kern w:val="0"/>
          <w:sz w:val="24"/>
          <w:szCs w:val="24"/>
        </w:rPr>
        <w:t>至</w:t>
      </w:r>
      <w:r>
        <w:rPr>
          <w:rFonts w:ascii="仿宋_GB2312" w:eastAsia="仿宋_GB2312"/>
          <w:color w:val="000000"/>
          <w:spacing w:val="-6"/>
          <w:kern w:val="0"/>
          <w:sz w:val="24"/>
          <w:szCs w:val="24"/>
        </w:rPr>
        <w:t>2017</w:t>
      </w:r>
      <w:r>
        <w:rPr>
          <w:rFonts w:ascii="仿宋_GB2312" w:eastAsia="仿宋_GB2312" w:hint="eastAsia"/>
          <w:color w:val="000000"/>
          <w:spacing w:val="-6"/>
          <w:kern w:val="0"/>
          <w:sz w:val="24"/>
          <w:szCs w:val="24"/>
        </w:rPr>
        <w:t>年市财政筹集资金</w:t>
      </w:r>
      <w:r>
        <w:rPr>
          <w:rFonts w:ascii="仿宋_GB2312" w:eastAsia="仿宋_GB2312"/>
          <w:color w:val="000000"/>
          <w:spacing w:val="-6"/>
          <w:kern w:val="0"/>
          <w:sz w:val="24"/>
          <w:szCs w:val="24"/>
        </w:rPr>
        <w:t>30</w:t>
      </w:r>
      <w:r>
        <w:rPr>
          <w:rFonts w:ascii="仿宋_GB2312" w:eastAsia="仿宋_GB2312" w:hint="eastAsia"/>
          <w:color w:val="000000"/>
          <w:spacing w:val="-6"/>
          <w:kern w:val="0"/>
          <w:sz w:val="24"/>
          <w:szCs w:val="24"/>
        </w:rPr>
        <w:t>亿元，对有需求的中小企业、科技型企业和科研院所通过融资租赁购置的先进研发生产设备，经认定后给予租赁费用补贴，补贴标准为融资租赁额综合费率中的</w:t>
      </w:r>
      <w:r>
        <w:rPr>
          <w:rFonts w:ascii="仿宋_GB2312" w:eastAsia="仿宋_GB2312"/>
          <w:color w:val="000000"/>
          <w:spacing w:val="-6"/>
          <w:kern w:val="0"/>
          <w:sz w:val="24"/>
          <w:szCs w:val="24"/>
        </w:rPr>
        <w:t>5</w:t>
      </w:r>
      <w:r>
        <w:rPr>
          <w:rFonts w:ascii="仿宋_GB2312" w:eastAsia="仿宋_GB2312" w:hint="eastAsia"/>
          <w:color w:val="000000"/>
          <w:spacing w:val="-6"/>
          <w:kern w:val="0"/>
          <w:sz w:val="24"/>
          <w:szCs w:val="24"/>
        </w:rPr>
        <w:t>个百分点。对符合《国家税务总局关于固定资产加速折旧税收政策有关问题的公告》（国家税务总局公告</w:t>
      </w:r>
      <w:r>
        <w:rPr>
          <w:rFonts w:ascii="仿宋_GB2312" w:eastAsia="仿宋_GB2312"/>
          <w:color w:val="000000"/>
          <w:spacing w:val="-6"/>
          <w:kern w:val="0"/>
          <w:sz w:val="24"/>
          <w:szCs w:val="24"/>
        </w:rPr>
        <w:t>2014</w:t>
      </w:r>
      <w:r>
        <w:rPr>
          <w:rFonts w:ascii="仿宋_GB2312" w:eastAsia="仿宋_GB2312" w:hint="eastAsia"/>
          <w:color w:val="000000"/>
          <w:spacing w:val="-6"/>
          <w:kern w:val="0"/>
          <w:sz w:val="24"/>
          <w:szCs w:val="24"/>
        </w:rPr>
        <w:t>年第</w:t>
      </w:r>
      <w:r>
        <w:rPr>
          <w:rFonts w:ascii="仿宋_GB2312" w:eastAsia="仿宋_GB2312"/>
          <w:color w:val="000000"/>
          <w:spacing w:val="-6"/>
          <w:kern w:val="0"/>
          <w:sz w:val="24"/>
          <w:szCs w:val="24"/>
        </w:rPr>
        <w:t>64</w:t>
      </w:r>
      <w:r>
        <w:rPr>
          <w:rFonts w:ascii="仿宋_GB2312" w:eastAsia="仿宋_GB2312" w:hint="eastAsia"/>
          <w:color w:val="000000"/>
          <w:spacing w:val="-6"/>
          <w:kern w:val="0"/>
          <w:sz w:val="24"/>
          <w:szCs w:val="24"/>
        </w:rPr>
        <w:t>号）和《国家税务总</w:t>
      </w:r>
      <w:r>
        <w:rPr>
          <w:rFonts w:ascii="仿宋_GB2312" w:eastAsia="仿宋_GB2312" w:hint="eastAsia"/>
          <w:color w:val="000000"/>
          <w:spacing w:val="-6"/>
          <w:kern w:val="0"/>
          <w:sz w:val="24"/>
          <w:szCs w:val="24"/>
        </w:rPr>
        <w:t>局关于进一步完善固定资产加速折旧企业所得税政策有关问题的公告》（国家税务总局公告</w:t>
      </w:r>
      <w:r>
        <w:rPr>
          <w:rFonts w:ascii="仿宋_GB2312" w:eastAsia="仿宋_GB2312"/>
          <w:color w:val="000000"/>
          <w:spacing w:val="-6"/>
          <w:kern w:val="0"/>
          <w:sz w:val="24"/>
          <w:szCs w:val="24"/>
        </w:rPr>
        <w:t>2015</w:t>
      </w:r>
      <w:r>
        <w:rPr>
          <w:rFonts w:ascii="仿宋_GB2312" w:eastAsia="仿宋_GB2312" w:hint="eastAsia"/>
          <w:color w:val="000000"/>
          <w:spacing w:val="-6"/>
          <w:kern w:val="0"/>
          <w:sz w:val="24"/>
          <w:szCs w:val="24"/>
        </w:rPr>
        <w:t>年第</w:t>
      </w:r>
      <w:r>
        <w:rPr>
          <w:rFonts w:ascii="仿宋_GB2312" w:eastAsia="仿宋_GB2312"/>
          <w:color w:val="000000"/>
          <w:spacing w:val="-6"/>
          <w:kern w:val="0"/>
          <w:sz w:val="24"/>
          <w:szCs w:val="24"/>
        </w:rPr>
        <w:t>68</w:t>
      </w:r>
      <w:r>
        <w:rPr>
          <w:rFonts w:ascii="仿宋_GB2312" w:eastAsia="仿宋_GB2312" w:hint="eastAsia"/>
          <w:color w:val="000000"/>
          <w:spacing w:val="-6"/>
          <w:kern w:val="0"/>
          <w:sz w:val="24"/>
          <w:szCs w:val="24"/>
        </w:rPr>
        <w:t>号）规定的重点行业企业购置的设备，允许缩短折旧年限或采取加速折旧方法。</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（二）搭建对接平台。</w:t>
      </w:r>
      <w:r>
        <w:rPr>
          <w:rFonts w:ascii="仿宋_GB2312" w:eastAsia="仿宋_GB2312" w:hint="eastAsia"/>
          <w:color w:val="000000"/>
          <w:spacing w:val="-6"/>
          <w:kern w:val="0"/>
          <w:sz w:val="24"/>
          <w:szCs w:val="24"/>
        </w:rPr>
        <w:t>每年选取一批符合政策支持条件、有购置高端智能装备需求的企业和科研院所，与符合条件的融资租赁公司对接，搭建合作平台，利用融资租赁方式提升装备水平。</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（三）组织申报认定。</w:t>
      </w:r>
      <w:r>
        <w:rPr>
          <w:rFonts w:ascii="仿宋_GB2312" w:eastAsia="仿宋_GB2312" w:hint="eastAsia"/>
          <w:color w:val="000000"/>
          <w:spacing w:val="-6"/>
          <w:kern w:val="0"/>
          <w:sz w:val="24"/>
          <w:szCs w:val="24"/>
        </w:rPr>
        <w:t>各区县、功能区对企业进行摸排后，由企业提出申请，区县组织上报，市工业和信息化委、市科委、市中小企业局、市财政局、市海洋局联合组织评估审定，通过政府采购方式，委</w:t>
      </w:r>
      <w:r>
        <w:rPr>
          <w:rFonts w:ascii="仿宋_GB2312" w:eastAsia="仿宋_GB2312" w:hint="eastAsia"/>
          <w:color w:val="000000"/>
          <w:spacing w:val="-6"/>
          <w:kern w:val="0"/>
          <w:sz w:val="24"/>
          <w:szCs w:val="24"/>
        </w:rPr>
        <w:t>托第三方中介机构组织专家对申报项目进行核定，报市人民政府审定后，下达资金扶持计划。</w:t>
      </w:r>
    </w:p>
    <w:p w:rsidR="00C853FD" w:rsidRDefault="008A5ECA" w:rsidP="004B09ED">
      <w:pPr>
        <w:spacing w:beforeLines="50" w:afterLines="50" w:line="400" w:lineRule="exact"/>
        <w:ind w:firstLineChars="200" w:firstLine="456"/>
        <w:rPr>
          <w:rFonts w:ascii="黑体" w:eastAsia="黑体" w:hAnsi="黑体"/>
          <w:color w:val="000000"/>
          <w:spacing w:val="-6"/>
          <w:kern w:val="0"/>
          <w:sz w:val="24"/>
          <w:szCs w:val="24"/>
        </w:rPr>
      </w:pPr>
      <w:r>
        <w:rPr>
          <w:rFonts w:ascii="黑体" w:eastAsia="黑体" w:hAnsi="黑体" w:hint="eastAsia"/>
          <w:color w:val="000000"/>
          <w:spacing w:val="-6"/>
          <w:kern w:val="0"/>
          <w:sz w:val="24"/>
          <w:szCs w:val="24"/>
        </w:rPr>
        <w:lastRenderedPageBreak/>
        <w:t>四、组织保障</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（一）加强组织领导。</w:t>
      </w:r>
      <w:r>
        <w:rPr>
          <w:rFonts w:ascii="仿宋_GB2312" w:eastAsia="仿宋_GB2312" w:hint="eastAsia"/>
          <w:color w:val="000000"/>
          <w:spacing w:val="-6"/>
          <w:kern w:val="0"/>
          <w:sz w:val="24"/>
          <w:szCs w:val="24"/>
        </w:rPr>
        <w:t>成立由分管副市长牵头，市工业和信息化委、市科委、市中小企业局、市财政局、市海洋局、市金融局、市商务委和天津银监局等相关部门负责同志组成的天津市支持企业通过融资租赁加快装备改造升级领导小组（以下简称领导小组）。领导小组下设办公室，办公室设在市工业和信息化委，定期召开会议，统筹协调推动设备融资租赁工作。各区县、市有关部门要根据本方案要求，制定工作方案并组织实施。</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（二）加强宣传引导。</w:t>
      </w:r>
      <w:r>
        <w:rPr>
          <w:rFonts w:ascii="仿宋_GB2312" w:eastAsia="仿宋_GB2312" w:hint="eastAsia"/>
          <w:color w:val="000000"/>
          <w:spacing w:val="-6"/>
          <w:kern w:val="0"/>
          <w:sz w:val="24"/>
          <w:szCs w:val="24"/>
        </w:rPr>
        <w:t>各区县、市有关部门要加强政策宣讲和咨询服务，增强企业和融资租赁公司的互动交流，提高企业对融资租赁的认知度，用足用好支持政策，尽快实现转型升级。</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color w:val="000000"/>
          <w:spacing w:val="-6"/>
          <w:kern w:val="0"/>
          <w:sz w:val="24"/>
          <w:szCs w:val="24"/>
        </w:rPr>
        <w:t>（三）加强监督考核。</w:t>
      </w:r>
      <w:r>
        <w:rPr>
          <w:rFonts w:ascii="仿宋_GB2312" w:eastAsia="仿宋_GB2312" w:hint="eastAsia"/>
          <w:color w:val="000000"/>
          <w:spacing w:val="-6"/>
          <w:kern w:val="0"/>
          <w:sz w:val="24"/>
          <w:szCs w:val="24"/>
        </w:rPr>
        <w:t>市工业和信息化委、市科委、市中小企业局、市海洋局负责对项目实施情况和资金使用情况进行监督，市财政局负责对资金的申报、分配、拨付、使用等进行监督检查。市金融局、市商务委、天津银监局负责对融资租赁公司进行信用评价和指导项目对接。各区县应定期将相关情况报送领导小组办公室。为加快推进供给侧结构性改革，充分发挥市场机制作用，鼓励企业通过融资租赁方式加快装备</w:t>
      </w:r>
      <w:r>
        <w:rPr>
          <w:rFonts w:ascii="仿宋_GB2312" w:eastAsia="仿宋_GB2312" w:hint="eastAsia"/>
          <w:color w:val="000000"/>
          <w:spacing w:val="-6"/>
          <w:kern w:val="0"/>
          <w:sz w:val="24"/>
          <w:szCs w:val="24"/>
        </w:rPr>
        <w:t>改造升级，提高技术装备水平，加快转型升级，提升发展质量效益，特制定本实施方案。</w:t>
      </w:r>
    </w:p>
    <w:p w:rsidR="00C853FD" w:rsidRDefault="00C853FD" w:rsidP="004B09ED">
      <w:pPr>
        <w:spacing w:beforeLines="50" w:line="400" w:lineRule="exact"/>
        <w:jc w:val="center"/>
        <w:rPr>
          <w:rFonts w:ascii="宋体" w:hAnsi="宋体"/>
          <w:b/>
          <w:color w:val="000000"/>
          <w:spacing w:val="-6"/>
          <w:kern w:val="0"/>
          <w:sz w:val="28"/>
          <w:szCs w:val="28"/>
        </w:rPr>
      </w:pPr>
    </w:p>
    <w:p w:rsidR="00C853FD" w:rsidRDefault="008A5ECA" w:rsidP="004B09ED">
      <w:pPr>
        <w:spacing w:beforeLines="50" w:line="400" w:lineRule="exact"/>
        <w:jc w:val="center"/>
        <w:rPr>
          <w:rFonts w:ascii="宋体"/>
          <w:b/>
          <w:color w:val="000000"/>
          <w:spacing w:val="-6"/>
          <w:kern w:val="0"/>
          <w:sz w:val="28"/>
          <w:szCs w:val="28"/>
        </w:rPr>
      </w:pPr>
      <w:r>
        <w:rPr>
          <w:rFonts w:ascii="宋体" w:hAnsi="宋体" w:hint="eastAsia"/>
          <w:b/>
          <w:color w:val="000000"/>
          <w:spacing w:val="-6"/>
          <w:kern w:val="0"/>
          <w:sz w:val="28"/>
          <w:szCs w:val="28"/>
        </w:rPr>
        <w:t>天津市支持企业通过融资租赁</w:t>
      </w:r>
      <w:r>
        <w:rPr>
          <w:rFonts w:ascii="宋体"/>
          <w:b/>
          <w:color w:val="000000"/>
          <w:spacing w:val="-6"/>
          <w:kern w:val="0"/>
          <w:sz w:val="28"/>
          <w:szCs w:val="28"/>
        </w:rPr>
        <w:br/>
      </w:r>
      <w:r>
        <w:rPr>
          <w:rFonts w:ascii="宋体" w:hAnsi="宋体" w:hint="eastAsia"/>
          <w:b/>
          <w:color w:val="000000"/>
          <w:spacing w:val="-6"/>
          <w:kern w:val="0"/>
          <w:sz w:val="28"/>
          <w:szCs w:val="28"/>
        </w:rPr>
        <w:t>加快装备改造升级项目管理办法</w:t>
      </w: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第一条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为推动企业通过融资租赁方式加快装备改造升级步伐，调动企业和融资租赁公司的积极性，支持中小企业、科技型企业和科研院所（以下统称项目单位）的技术改造及设备更新，根据《关于支持企业通过融资租赁加快装备改造升级的实施方案》等有关规定，结合我市实际，制定本办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第二条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融资租赁项目管理遵循诚实申请、公开受理、择优支持、科学监管的原则，确保融资租赁项目管理的规范高效。</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第三条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项目单位申请融资租赁支持应具备下列条件：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（一）在天津市登记注册，具有独立法人资格；</w:t>
      </w:r>
      <w:r>
        <w:rPr>
          <w:rFonts w:ascii="仿宋_GB2312" w:eastAsia="仿宋_GB2312"/>
          <w:color w:val="000000"/>
          <w:spacing w:val="-6"/>
          <w:kern w:val="0"/>
          <w:sz w:val="24"/>
          <w:szCs w:val="24"/>
        </w:rPr>
        <w:t xml:space="preserve"> </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（二）企业法人治理结构完善，产权明晰，独立核算，守法经营，财务制度健全</w:t>
      </w:r>
      <w:r>
        <w:rPr>
          <w:rFonts w:ascii="仿宋_GB2312" w:eastAsia="仿宋_GB2312"/>
          <w:color w:val="000000"/>
          <w:spacing w:val="-6"/>
          <w:kern w:val="0"/>
          <w:sz w:val="24"/>
          <w:szCs w:val="24"/>
        </w:rPr>
        <w:t xml:space="preserve">; </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（三）经济效益良好或发展趋势良好，按规定向主管财政机关报送财务报表，近</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年没有违法、违规记录，会计信用和纳税信用良好；</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（四）申报项目符合国家相关产业政策及我市工业发展规划等要求；</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（五）应具备的其他条件。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第四条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申请融资租赁项目应提供下列材料：</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（一）天津市支持企业通过融资租赁加快装备改造升级项</w:t>
      </w:r>
      <w:r>
        <w:rPr>
          <w:rFonts w:ascii="仿宋_GB2312" w:eastAsia="仿宋_GB2312" w:hint="eastAsia"/>
          <w:color w:val="000000"/>
          <w:spacing w:val="-6"/>
          <w:kern w:val="0"/>
          <w:sz w:val="24"/>
          <w:szCs w:val="24"/>
        </w:rPr>
        <w:lastRenderedPageBreak/>
        <w:t>目申请书；</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（二）企业与租赁公司签订的融资租赁合同；</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（三）设备购置合同及技术参数说明；</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（四）租赁设备清单；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（五）经会计师事务所审计的上一年度审计报告；</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（六）企业营业执照副本（复印件），科研院所提供组织机构证明文件（复印件）；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（七）上报材料真实性承诺书；</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（八）项目核准或备案文件；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（九）其他需要提供的相关材料。</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第五条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天津市支持企业通过融资租赁加快装备改造升级领导小组办公室（以下简称领导小组办公室）统一发布项目申报指南，明确申报条件、支持方向和重点。</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第六条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领导小组办公室统一组织项目申报，由企业提出申</w:t>
      </w:r>
      <w:r>
        <w:rPr>
          <w:rFonts w:ascii="仿宋_GB2312" w:eastAsia="仿宋_GB2312" w:hint="eastAsia"/>
          <w:color w:val="000000"/>
          <w:spacing w:val="-6"/>
          <w:kern w:val="0"/>
          <w:sz w:val="24"/>
          <w:szCs w:val="24"/>
        </w:rPr>
        <w:t>请，区县组织上报。</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第七条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领导小组办公室委托社会中介机构组织专家对项目进行评审，并确定支持的项目。项目资金使用计划报市人民政府审定。</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第八条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领导小组办公室对项目实施情况及时进行监督检查。</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第九条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区县主管部门和区县财政局应履行审核部门责任，做好项目跟踪服务和日常管理，掌握项目建设进度和存在</w:t>
      </w:r>
      <w:r>
        <w:rPr>
          <w:rFonts w:ascii="仿宋_GB2312" w:eastAsia="仿宋_GB2312" w:hint="eastAsia"/>
          <w:color w:val="000000"/>
          <w:spacing w:val="-6"/>
          <w:kern w:val="0"/>
          <w:sz w:val="24"/>
          <w:szCs w:val="24"/>
        </w:rPr>
        <w:lastRenderedPageBreak/>
        <w:t>问题，并及时上报。</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对项目单位在项目申报、管理和实施过程中存在弄虚作假行为的，可根据情况采取通报批评、停止拨款、取消以后年度申报资格、追回专项资金等措施予以相应的处理；情节严重、构成犯罪的，依法追究刑事</w:t>
      </w:r>
      <w:r>
        <w:rPr>
          <w:rFonts w:ascii="仿宋_GB2312" w:eastAsia="仿宋_GB2312" w:hint="eastAsia"/>
          <w:color w:val="000000"/>
          <w:spacing w:val="-6"/>
          <w:kern w:val="0"/>
          <w:sz w:val="24"/>
          <w:szCs w:val="24"/>
        </w:rPr>
        <w:t>责任。</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第十一条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对受委托的中介机构在项目评审、资金核算、拨款审核工作中存在弄虚作假、隐瞒真相、同项目单位串通作弊等行为的，中止委托；情节严重、构成犯罪的，依法追究刑事责任。</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第十二条</w:t>
      </w:r>
      <w:r>
        <w:rPr>
          <w:rFonts w:ascii="黑体" w:eastAsia="黑体" w:hAnsi="黑体"/>
          <w:color w:val="000000"/>
          <w:spacing w:val="-6"/>
          <w:kern w:val="0"/>
          <w:sz w:val="24"/>
          <w:szCs w:val="24"/>
        </w:rPr>
        <w:t xml:space="preserve"> </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项目单位应妥善保管有关原始合同、票据及凭证，自觉接受监督检查。</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第十三条</w:t>
      </w:r>
      <w:r>
        <w:rPr>
          <w:rFonts w:ascii="黑体" w:eastAsia="黑体" w:hAnsi="黑体"/>
          <w:color w:val="000000"/>
          <w:spacing w:val="-6"/>
          <w:kern w:val="0"/>
          <w:sz w:val="24"/>
          <w:szCs w:val="24"/>
        </w:rPr>
        <w:t xml:space="preserve"> </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本办法由领导小组办公室负责解释。</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第十四条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本办法自发布之日起施行，有效期</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w:t>
      </w: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afterLines="50" w:line="400" w:lineRule="exact"/>
        <w:jc w:val="center"/>
        <w:rPr>
          <w:rFonts w:ascii="宋体" w:hAnsi="宋体"/>
          <w:b/>
          <w:color w:val="000000"/>
          <w:spacing w:val="-6"/>
          <w:kern w:val="0"/>
          <w:sz w:val="28"/>
          <w:szCs w:val="28"/>
        </w:rPr>
      </w:pPr>
    </w:p>
    <w:p w:rsidR="00C853FD" w:rsidRDefault="008A5ECA" w:rsidP="004B09ED">
      <w:pPr>
        <w:spacing w:beforeLines="50" w:afterLines="50" w:line="400" w:lineRule="exact"/>
        <w:jc w:val="center"/>
        <w:rPr>
          <w:rFonts w:ascii="宋体"/>
          <w:b/>
          <w:color w:val="000000"/>
          <w:spacing w:val="-6"/>
          <w:kern w:val="0"/>
          <w:sz w:val="28"/>
          <w:szCs w:val="28"/>
        </w:rPr>
      </w:pPr>
      <w:r>
        <w:rPr>
          <w:rFonts w:ascii="宋体" w:hAnsi="宋体" w:hint="eastAsia"/>
          <w:b/>
          <w:color w:val="000000"/>
          <w:spacing w:val="-6"/>
          <w:kern w:val="0"/>
          <w:sz w:val="28"/>
          <w:szCs w:val="28"/>
        </w:rPr>
        <w:t>天津市支持企业通过融资租赁加快</w:t>
      </w:r>
      <w:r>
        <w:rPr>
          <w:rFonts w:ascii="宋体"/>
          <w:b/>
          <w:color w:val="000000"/>
          <w:spacing w:val="-6"/>
          <w:kern w:val="0"/>
          <w:sz w:val="28"/>
          <w:szCs w:val="28"/>
        </w:rPr>
        <w:br/>
      </w:r>
      <w:r>
        <w:rPr>
          <w:rFonts w:ascii="宋体" w:hAnsi="宋体" w:hint="eastAsia"/>
          <w:b/>
          <w:color w:val="000000"/>
          <w:spacing w:val="-6"/>
          <w:kern w:val="0"/>
          <w:sz w:val="28"/>
          <w:szCs w:val="28"/>
        </w:rPr>
        <w:t>装备改造升级专项资金管理暂行办法</w:t>
      </w: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第一条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为推动我市企业提高技术装备水平，规范支持企业通过融资租赁加快装备改造升级专项资金管理，防范财政资金使用风险，提高资金使用效益，根据有关法律法规和《天津市人民政府办公厅关于转发市财政局拟定的天津市市级财政专项资金管理暂行办法的通知》（津政办发〔</w:t>
      </w:r>
      <w:r>
        <w:rPr>
          <w:rFonts w:ascii="仿宋_GB2312" w:eastAsia="仿宋_GB2312"/>
          <w:color w:val="000000"/>
          <w:spacing w:val="-6"/>
          <w:kern w:val="0"/>
          <w:sz w:val="24"/>
          <w:szCs w:val="24"/>
        </w:rPr>
        <w:t>2015</w:t>
      </w:r>
      <w:r>
        <w:rPr>
          <w:rFonts w:ascii="仿宋_GB2312" w:eastAsia="仿宋_GB2312" w:hint="eastAsia"/>
          <w:color w:val="000000"/>
          <w:spacing w:val="-6"/>
          <w:kern w:val="0"/>
          <w:sz w:val="24"/>
          <w:szCs w:val="24"/>
        </w:rPr>
        <w:t>〕</w:t>
      </w:r>
      <w:r>
        <w:rPr>
          <w:rFonts w:ascii="仿宋_GB2312" w:eastAsia="仿宋_GB2312"/>
          <w:color w:val="000000"/>
          <w:spacing w:val="-6"/>
          <w:kern w:val="0"/>
          <w:sz w:val="24"/>
          <w:szCs w:val="24"/>
        </w:rPr>
        <w:t>63</w:t>
      </w:r>
      <w:r>
        <w:rPr>
          <w:rFonts w:ascii="仿宋_GB2312" w:eastAsia="仿宋_GB2312" w:hint="eastAsia"/>
          <w:color w:val="000000"/>
          <w:spacing w:val="-6"/>
          <w:kern w:val="0"/>
          <w:sz w:val="24"/>
          <w:szCs w:val="24"/>
        </w:rPr>
        <w:t>号），制定本办法。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第二条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所称天津市支持企业通过融资租赁加快装备改造升级专项资金（以下简称专项资金），是指由市财政预算安排，专项用于支持我市中小企业、科技型企业和科研院所（以下统称项目单位）通过融资租赁购置先进研发生产设备，提高技术装备水平的资金</w:t>
      </w:r>
      <w:r>
        <w:rPr>
          <w:rFonts w:ascii="仿宋_GB2312" w:eastAsia="仿宋_GB2312" w:hint="eastAsia"/>
          <w:color w:val="000000"/>
          <w:spacing w:val="-6"/>
          <w:kern w:val="0"/>
          <w:sz w:val="24"/>
          <w:szCs w:val="24"/>
        </w:rPr>
        <w:t>。</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第三条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天津市支持企业通过融资租赁加快装备改造升级领导小组办公室（以下简称领导小组办公室）统一组织项目申报、评审及专项资金申请、审核等工作，负责监督检查项目单位资金使用及设备购置、运行情况，对项目及资金管理等情况进行信息公开，组织开展绩效评价。市财政局负责专项资金的拨付和监管。</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第四条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专项资金采取后补助方式，对项目单位通过融资租赁购置先进研发生产设备，经领导小组办公室认定后，给予</w:t>
      </w:r>
      <w:r>
        <w:rPr>
          <w:rFonts w:ascii="仿宋_GB2312" w:eastAsia="仿宋_GB2312" w:hint="eastAsia"/>
          <w:color w:val="000000"/>
          <w:spacing w:val="-6"/>
          <w:kern w:val="0"/>
          <w:sz w:val="24"/>
          <w:szCs w:val="24"/>
        </w:rPr>
        <w:lastRenderedPageBreak/>
        <w:t>租赁费用补贴，补贴期限为融资租赁合同约定的还款期限，最长不超过</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第五条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补贴标准根据融资租赁合同约定的设备价款、补贴比例及补贴期确定，计算公式为：补贴标准</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设备价款×补贴比例×补贴期。补贴比例为融资租赁额综合费率中的</w:t>
      </w:r>
      <w:r>
        <w:rPr>
          <w:rFonts w:ascii="仿宋_GB2312" w:eastAsia="仿宋_GB2312"/>
          <w:color w:val="000000"/>
          <w:spacing w:val="-6"/>
          <w:kern w:val="0"/>
          <w:sz w:val="24"/>
          <w:szCs w:val="24"/>
        </w:rPr>
        <w:t>5</w:t>
      </w:r>
      <w:r>
        <w:rPr>
          <w:rFonts w:ascii="仿宋_GB2312" w:eastAsia="仿宋_GB2312" w:hint="eastAsia"/>
          <w:color w:val="000000"/>
          <w:spacing w:val="-6"/>
          <w:kern w:val="0"/>
          <w:sz w:val="24"/>
          <w:szCs w:val="24"/>
        </w:rPr>
        <w:t>个百分点；补贴期为项目单位已按合同支付租金且未申请补贴的融资租赁时间。</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第六条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领导小组办公室定期组织开展项目申报及评审，确定专项资金支持的项目单位。</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第七条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补贴资金每半年兑现一次。区县主管部门会同区县财政局于每年</w:t>
      </w:r>
      <w:r>
        <w:rPr>
          <w:rFonts w:ascii="仿宋_GB2312" w:eastAsia="仿宋_GB2312"/>
          <w:color w:val="000000"/>
          <w:spacing w:val="-6"/>
          <w:kern w:val="0"/>
          <w:sz w:val="24"/>
          <w:szCs w:val="24"/>
        </w:rPr>
        <w:t>1</w:t>
      </w:r>
      <w:r>
        <w:rPr>
          <w:rFonts w:ascii="仿宋_GB2312" w:eastAsia="仿宋_GB2312" w:hint="eastAsia"/>
          <w:color w:val="000000"/>
          <w:spacing w:val="-6"/>
          <w:kern w:val="0"/>
          <w:sz w:val="24"/>
          <w:szCs w:val="24"/>
        </w:rPr>
        <w:t>月、</w:t>
      </w:r>
      <w:r>
        <w:rPr>
          <w:rFonts w:ascii="仿宋_GB2312" w:eastAsia="仿宋_GB2312"/>
          <w:color w:val="000000"/>
          <w:spacing w:val="-6"/>
          <w:kern w:val="0"/>
          <w:sz w:val="24"/>
          <w:szCs w:val="24"/>
        </w:rPr>
        <w:t>7</w:t>
      </w:r>
      <w:r>
        <w:rPr>
          <w:rFonts w:ascii="仿宋_GB2312" w:eastAsia="仿宋_GB2312" w:hint="eastAsia"/>
          <w:color w:val="000000"/>
          <w:spacing w:val="-6"/>
          <w:kern w:val="0"/>
          <w:sz w:val="24"/>
          <w:szCs w:val="24"/>
        </w:rPr>
        <w:t>月底前，组织本区县项目单位提交前半个年度补贴申请及相关材料，初审后联合上报领导小组办公室；领导小组办公室委托社会中介机构对补贴申请及相关材</w:t>
      </w:r>
      <w:r>
        <w:rPr>
          <w:rFonts w:ascii="仿宋_GB2312" w:eastAsia="仿宋_GB2312" w:hint="eastAsia"/>
          <w:color w:val="000000"/>
          <w:spacing w:val="-6"/>
          <w:kern w:val="0"/>
          <w:sz w:val="24"/>
          <w:szCs w:val="24"/>
        </w:rPr>
        <w:t>料进行审核，并按审核结果以会议纪要形式确定项目补贴金额；市财政局根据会议纪要通过转移支付方式将专项资金预算下达项目单位所在区县。</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第八条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申请补贴的项目单位应提供下列材料：</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（一）天津市支持企业通过融资租赁加快装备改造升级专项资金申请书；</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（二）企业与租赁公司签订的融资租赁合同；</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（三）前半个年度租金支付凭证及银行付款凭证；</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（四）设备购置合同及技术参数说明；</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lastRenderedPageBreak/>
        <w:t>（五）租赁设备清单；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（六）经会计师事务所审计的上一年度审计报告；</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（七）企业营业执照副本（复印件），科研院所提供组织机构证明文件（复印件）；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（八）上报材料真实性承诺书；</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（九）项目核准或备案文件；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（十）其他需要提供的相关材料。</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第九条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领导小组办公室对项目单位融资租赁合同履行、租赁设备运行等情况及时进行监督检查，对专项资金的申报、拨付、使用等环节实施跟踪和监管，必要时可委托社会中介机构进行审计或评估，确保资金使用安全、高效。</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项目单位在专项资金申请、管理、使用过程中存在违法违纪行为的，依照相应法律法规处理，追回专项资金，两年内停止其财政资金申报资格，并向社会公开其不良信用信息。</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第十一条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本办法由领导小组办公室负责解释。</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第十二</w:t>
      </w:r>
      <w:r>
        <w:rPr>
          <w:rFonts w:ascii="黑体" w:eastAsia="黑体" w:hAnsi="黑体" w:hint="eastAsia"/>
          <w:color w:val="000000"/>
          <w:spacing w:val="-6"/>
          <w:kern w:val="0"/>
          <w:sz w:val="24"/>
          <w:szCs w:val="24"/>
        </w:rPr>
        <w:t>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本办法自发布之日起施行，有效期</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w:t>
      </w:r>
    </w:p>
    <w:p w:rsidR="00C853FD" w:rsidRDefault="00C853FD" w:rsidP="004B09ED">
      <w:pPr>
        <w:spacing w:beforeLines="50" w:line="400" w:lineRule="exact"/>
        <w:rPr>
          <w:rFonts w:ascii="仿宋_GB2312" w:eastAsia="仿宋_GB2312"/>
          <w:color w:val="000000"/>
          <w:spacing w:val="-6"/>
          <w:kern w:val="0"/>
          <w:sz w:val="24"/>
          <w:szCs w:val="24"/>
        </w:rPr>
      </w:pPr>
    </w:p>
    <w:p w:rsidR="00C853FD" w:rsidRDefault="00C853FD" w:rsidP="004B09ED">
      <w:pPr>
        <w:spacing w:beforeLines="50" w:line="400" w:lineRule="exact"/>
        <w:rPr>
          <w:rFonts w:ascii="仿宋_GB2312" w:eastAsia="仿宋_GB2312"/>
          <w:color w:val="000000"/>
          <w:spacing w:val="-6"/>
          <w:kern w:val="0"/>
          <w:sz w:val="24"/>
          <w:szCs w:val="24"/>
        </w:rPr>
      </w:pPr>
    </w:p>
    <w:p w:rsidR="00C853FD" w:rsidRDefault="00C853FD" w:rsidP="004B09ED">
      <w:pPr>
        <w:spacing w:beforeLines="50" w:line="400" w:lineRule="exact"/>
        <w:rPr>
          <w:rFonts w:ascii="仿宋_GB2312" w:eastAsia="仿宋_GB2312"/>
          <w:color w:val="000000"/>
          <w:spacing w:val="-6"/>
          <w:kern w:val="0"/>
          <w:sz w:val="24"/>
          <w:szCs w:val="24"/>
        </w:rPr>
      </w:pPr>
    </w:p>
    <w:p w:rsidR="00C853FD" w:rsidRDefault="00C853FD" w:rsidP="004B09ED">
      <w:pPr>
        <w:spacing w:beforeLines="50" w:line="400" w:lineRule="exact"/>
        <w:rPr>
          <w:rFonts w:ascii="仿宋_GB2312" w:eastAsia="仿宋_GB2312"/>
          <w:color w:val="000000"/>
          <w:spacing w:val="-6"/>
          <w:kern w:val="0"/>
          <w:sz w:val="24"/>
          <w:szCs w:val="24"/>
        </w:rPr>
      </w:pPr>
    </w:p>
    <w:p w:rsidR="00C853FD" w:rsidRDefault="00C853FD" w:rsidP="004B09ED">
      <w:pPr>
        <w:spacing w:beforeLines="50" w:afterLines="50" w:line="400" w:lineRule="exact"/>
        <w:jc w:val="center"/>
        <w:rPr>
          <w:rFonts w:ascii="宋体" w:hAnsi="宋体"/>
          <w:b/>
          <w:color w:val="000000"/>
          <w:spacing w:val="-6"/>
          <w:kern w:val="0"/>
          <w:sz w:val="28"/>
          <w:szCs w:val="28"/>
        </w:rPr>
      </w:pPr>
    </w:p>
    <w:p w:rsidR="00C853FD" w:rsidRDefault="008A5ECA" w:rsidP="004B09ED">
      <w:pPr>
        <w:spacing w:beforeLines="50" w:afterLines="50" w:line="400" w:lineRule="exact"/>
        <w:jc w:val="center"/>
        <w:rPr>
          <w:rFonts w:ascii="宋体"/>
          <w:b/>
          <w:color w:val="000000"/>
          <w:spacing w:val="-6"/>
          <w:kern w:val="0"/>
          <w:sz w:val="28"/>
          <w:szCs w:val="28"/>
        </w:rPr>
      </w:pPr>
      <w:r>
        <w:rPr>
          <w:rFonts w:ascii="宋体" w:hAnsi="宋体" w:hint="eastAsia"/>
          <w:b/>
          <w:color w:val="000000"/>
          <w:spacing w:val="-6"/>
          <w:kern w:val="0"/>
          <w:sz w:val="28"/>
          <w:szCs w:val="28"/>
        </w:rPr>
        <w:t>融资租赁机构参与支持企业</w:t>
      </w:r>
      <w:r>
        <w:rPr>
          <w:rFonts w:ascii="宋体"/>
          <w:b/>
          <w:color w:val="000000"/>
          <w:spacing w:val="-6"/>
          <w:kern w:val="0"/>
          <w:sz w:val="28"/>
          <w:szCs w:val="28"/>
        </w:rPr>
        <w:br/>
      </w:r>
      <w:r>
        <w:rPr>
          <w:rFonts w:ascii="宋体" w:hAnsi="宋体" w:hint="eastAsia"/>
          <w:b/>
          <w:color w:val="000000"/>
          <w:spacing w:val="-6"/>
          <w:kern w:val="0"/>
          <w:sz w:val="28"/>
          <w:szCs w:val="28"/>
        </w:rPr>
        <w:t>装备改造升级及公示平台管理办法</w:t>
      </w:r>
    </w:p>
    <w:p w:rsidR="00C853FD" w:rsidRDefault="008A5ECA" w:rsidP="004B09ED">
      <w:pPr>
        <w:spacing w:beforeLines="50"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第一条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为落实《关于支持企业通过融资租赁加快装备改造升级的实施方案》，实现融资租赁业促进企业转型升级，特制定本办法。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第二条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本办法所称融资租赁机构，是指依法注册的法人金融租赁公司、内资融资租赁试点企业和外商投资融资租赁公司。</w:t>
      </w:r>
      <w:r>
        <w:rPr>
          <w:rFonts w:ascii="仿宋_GB2312" w:eastAsia="仿宋_GB2312"/>
          <w:color w:val="000000"/>
          <w:spacing w:val="-6"/>
          <w:kern w:val="0"/>
          <w:sz w:val="24"/>
          <w:szCs w:val="24"/>
        </w:rPr>
        <w:t xml:space="preserve"> </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第三条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融资租赁机构参与支持企业装备改造升级须满足以下基本条件：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（一）按照相关法律法规注册设立，且实缴货币资本满足中国银监会、商务部和国家税务总局等管理部门最低要求；</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（二）正式经营</w:t>
      </w:r>
      <w:r>
        <w:rPr>
          <w:rFonts w:ascii="仿宋_GB2312" w:eastAsia="仿宋_GB2312"/>
          <w:color w:val="000000"/>
          <w:spacing w:val="-6"/>
          <w:kern w:val="0"/>
          <w:sz w:val="24"/>
          <w:szCs w:val="24"/>
        </w:rPr>
        <w:t>1</w:t>
      </w:r>
      <w:r>
        <w:rPr>
          <w:rFonts w:ascii="仿宋_GB2312" w:eastAsia="仿宋_GB2312" w:hint="eastAsia"/>
          <w:color w:val="000000"/>
          <w:spacing w:val="-6"/>
          <w:kern w:val="0"/>
          <w:sz w:val="24"/>
          <w:szCs w:val="24"/>
        </w:rPr>
        <w:t>年以上（以实际缴纳税收计算），且财务状况良好；</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（三）遵守国家法律法规，经营期内未发生违法违规行为；</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（四）有良好的诚信记录和纳税记录；</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（五）有服务于中小企业的经验，且熟悉设备租赁业务；</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（六）有服务于企业装备改造升级的专业化团队；</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（七）金融租赁公司须满足中国银监会行业监管要求，内资融资租赁试点企业和外商投资融资租赁公司须按照《融资租赁企业监督管理办法》（商流通发〔</w:t>
      </w:r>
      <w:r>
        <w:rPr>
          <w:rFonts w:ascii="仿宋_GB2312" w:eastAsia="仿宋_GB2312"/>
          <w:color w:val="000000"/>
          <w:spacing w:val="-6"/>
          <w:kern w:val="0"/>
          <w:sz w:val="24"/>
          <w:szCs w:val="24"/>
        </w:rPr>
        <w:t>2013</w:t>
      </w:r>
      <w:r>
        <w:rPr>
          <w:rFonts w:ascii="仿宋_GB2312" w:eastAsia="仿宋_GB2312" w:hint="eastAsia"/>
          <w:color w:val="000000"/>
          <w:spacing w:val="-6"/>
          <w:kern w:val="0"/>
          <w:sz w:val="24"/>
          <w:szCs w:val="24"/>
        </w:rPr>
        <w:t>〕</w:t>
      </w:r>
      <w:r>
        <w:rPr>
          <w:rFonts w:ascii="仿宋_GB2312" w:eastAsia="仿宋_GB2312"/>
          <w:color w:val="000000"/>
          <w:spacing w:val="-6"/>
          <w:kern w:val="0"/>
          <w:sz w:val="24"/>
          <w:szCs w:val="24"/>
        </w:rPr>
        <w:t>337</w:t>
      </w:r>
      <w:r>
        <w:rPr>
          <w:rFonts w:ascii="仿宋_GB2312" w:eastAsia="仿宋_GB2312" w:hint="eastAsia"/>
          <w:color w:val="000000"/>
          <w:spacing w:val="-6"/>
          <w:kern w:val="0"/>
          <w:sz w:val="24"/>
          <w:szCs w:val="24"/>
        </w:rPr>
        <w:t>号）要求，通</w:t>
      </w:r>
      <w:r>
        <w:rPr>
          <w:rFonts w:ascii="仿宋_GB2312" w:eastAsia="仿宋_GB2312" w:hint="eastAsia"/>
          <w:color w:val="000000"/>
          <w:spacing w:val="-6"/>
          <w:kern w:val="0"/>
          <w:sz w:val="24"/>
          <w:szCs w:val="24"/>
        </w:rPr>
        <w:lastRenderedPageBreak/>
        <w:t>过全国融资租赁企业管理信息系统及时如实填报有关数据；</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（八）须在中国人民银行征信中心动产融资统一登记平台注册成为常用户，并在办理融资租赁业务时，及时通过该平台公示融资租赁业务的相关主体，明晰租赁物权属情况；</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（九）相关主管部门规定的其他审慎性条件。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第四条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依托天津市租赁行业协会的“中国租赁联盟”网站搭建融资租赁机构公示平台（以下简称公示平台）。天津市租赁行业协会负责公示平台的日常维护、管理工作。</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第五条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符合条件且有意愿参与企业加快装备改造升级的融资租赁机构（以下称合作融资租赁机构），须登</w:t>
      </w:r>
      <w:r>
        <w:rPr>
          <w:rFonts w:ascii="仿宋_GB2312" w:eastAsia="仿宋_GB2312" w:hint="eastAsia"/>
          <w:color w:val="000000"/>
          <w:spacing w:val="-6"/>
          <w:kern w:val="0"/>
          <w:sz w:val="24"/>
          <w:szCs w:val="24"/>
        </w:rPr>
        <w:t>录公示平台进行公示，为与有设备租赁意愿的企业进行市场化对接创造条件。</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第六条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公示平台本着公平、公开、公正的原则，做好以下工作：</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（一）发布符合条件的合作融资租赁机构名录及其基本状况、业务范围、对接要求等信息；</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（二）及时披露合作融资租赁机构诚信状况；</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（三）做好对接成功的典型案例宣传工作；</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（四）单独设立专业模块，并实现与市金融局、市商务委、天津银监局、市工业和信息化委、市中小企业局、市科委等部门网站的链接。</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第七条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合作融资租赁机构须按照天津市租赁行业协会</w:t>
      </w:r>
      <w:r>
        <w:rPr>
          <w:rFonts w:ascii="仿宋_GB2312" w:eastAsia="仿宋_GB2312" w:hint="eastAsia"/>
          <w:color w:val="000000"/>
          <w:spacing w:val="-6"/>
          <w:kern w:val="0"/>
          <w:sz w:val="24"/>
          <w:szCs w:val="24"/>
        </w:rPr>
        <w:lastRenderedPageBreak/>
        <w:t>制定的公示平台操作指引将基本信息在平台公开、</w:t>
      </w:r>
      <w:r>
        <w:rPr>
          <w:rFonts w:ascii="仿宋_GB2312" w:eastAsia="仿宋_GB2312" w:hint="eastAsia"/>
          <w:color w:val="000000"/>
          <w:spacing w:val="-6"/>
          <w:kern w:val="0"/>
          <w:sz w:val="24"/>
          <w:szCs w:val="24"/>
        </w:rPr>
        <w:t>公示，促进信息对接顺利完成。对接完成后合作融资租赁机构将相关信息及时上传公示平台，核实无误后进行归档管理。</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第八条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合作融资租赁机构应树立以服务企业为中心、以市场需求为导向的经营理念，针对企业装备改造升级阶段的特点，量身定制特色融资租赁产品，创新金融服务模式，扩大服务企业覆盖面。提高风险防范意识，建立全面的风险管理体系。加强租前审查、租后跟踪、风险预警和风险处置，严格监控企业按照租赁合同约定的用途使用租赁设备，并制定有效的风险应对措施。</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第九条</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本办法由市金融局商市商务委、天津银监局负责解释。</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黑体" w:eastAsia="黑体" w:hAnsi="黑体" w:hint="eastAsia"/>
          <w:color w:val="000000"/>
          <w:spacing w:val="-6"/>
          <w:kern w:val="0"/>
          <w:sz w:val="24"/>
          <w:szCs w:val="24"/>
        </w:rPr>
        <w:t>第十条</w:t>
      </w:r>
      <w:r>
        <w:rPr>
          <w:rFonts w:ascii="仿宋_GB2312" w:eastAsia="仿宋_GB2312"/>
          <w:color w:val="000000"/>
          <w:spacing w:val="-6"/>
          <w:kern w:val="0"/>
          <w:sz w:val="24"/>
          <w:szCs w:val="24"/>
        </w:rPr>
        <w:t xml:space="preserve"> </w:t>
      </w:r>
      <w:r>
        <w:rPr>
          <w:rFonts w:ascii="仿宋_GB2312" w:eastAsia="仿宋_GB2312"/>
          <w:color w:val="000000"/>
          <w:spacing w:val="-6"/>
          <w:kern w:val="0"/>
          <w:sz w:val="24"/>
          <w:szCs w:val="24"/>
        </w:rPr>
        <w:t xml:space="preserve"> </w:t>
      </w:r>
      <w:r>
        <w:rPr>
          <w:rFonts w:ascii="仿宋_GB2312" w:eastAsia="仿宋_GB2312" w:hint="eastAsia"/>
          <w:color w:val="000000"/>
          <w:spacing w:val="-6"/>
          <w:kern w:val="0"/>
          <w:sz w:val="24"/>
          <w:szCs w:val="24"/>
        </w:rPr>
        <w:t>本办法自发布之日起施行，有效期</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w:t>
      </w:r>
    </w:p>
    <w:p w:rsidR="00C853FD" w:rsidRDefault="00C853FD" w:rsidP="004B09ED">
      <w:pPr>
        <w:spacing w:beforeLines="50" w:line="400" w:lineRule="exact"/>
        <w:rPr>
          <w:rFonts w:ascii="仿宋_GB2312" w:eastAsia="仿宋_GB2312"/>
          <w:color w:val="000000"/>
          <w:spacing w:val="-6"/>
          <w:kern w:val="0"/>
          <w:sz w:val="24"/>
          <w:szCs w:val="24"/>
        </w:rPr>
      </w:pPr>
    </w:p>
    <w:bookmarkEnd w:id="34"/>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rsidP="004B09ED">
      <w:pPr>
        <w:spacing w:beforeLines="50" w:line="400" w:lineRule="exact"/>
        <w:ind w:firstLineChars="200" w:firstLine="456"/>
        <w:rPr>
          <w:rFonts w:ascii="仿宋_GB2312" w:eastAsia="仿宋_GB2312"/>
          <w:color w:val="000000"/>
          <w:spacing w:val="-6"/>
          <w:kern w:val="0"/>
          <w:sz w:val="24"/>
          <w:szCs w:val="24"/>
        </w:rPr>
      </w:pPr>
    </w:p>
    <w:p w:rsidR="00C853FD" w:rsidRDefault="00C853FD"/>
    <w:p w:rsidR="00C853FD" w:rsidRDefault="00C853FD"/>
    <w:p w:rsidR="00C853FD" w:rsidRDefault="00C853FD"/>
    <w:p w:rsidR="00C853FD" w:rsidRDefault="008A5ECA" w:rsidP="004B09ED">
      <w:pPr>
        <w:spacing w:line="400" w:lineRule="exact"/>
        <w:jc w:val="center"/>
        <w:rPr>
          <w:b/>
          <w:bCs/>
          <w:sz w:val="28"/>
          <w:szCs w:val="28"/>
        </w:rPr>
      </w:pPr>
      <w:r>
        <w:rPr>
          <w:rFonts w:hint="eastAsia"/>
          <w:b/>
          <w:bCs/>
          <w:sz w:val="28"/>
          <w:szCs w:val="28"/>
        </w:rPr>
        <w:t>武清区人民政府关于印发</w:t>
      </w:r>
      <w:r>
        <w:rPr>
          <w:rFonts w:hint="eastAsia"/>
          <w:b/>
          <w:bCs/>
          <w:sz w:val="28"/>
          <w:szCs w:val="28"/>
        </w:rPr>
        <w:t>千企转型升级扶持政策的通知</w:t>
      </w:r>
    </w:p>
    <w:p w:rsidR="00C853FD" w:rsidRDefault="008A5ECA" w:rsidP="004B09ED">
      <w:pPr>
        <w:spacing w:beforeLines="50"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武清政〔</w:t>
      </w: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号</w:t>
      </w:r>
    </w:p>
    <w:p w:rsidR="00C853FD" w:rsidRDefault="00C853FD">
      <w:pPr>
        <w:jc w:val="center"/>
        <w:rPr>
          <w:rFonts w:ascii="仿宋_GB2312" w:eastAsia="仿宋_GB2312" w:hAnsi="仿宋_GB2312" w:cs="仿宋_GB2312"/>
          <w:sz w:val="24"/>
          <w:szCs w:val="24"/>
        </w:rPr>
      </w:pPr>
    </w:p>
    <w:p w:rsidR="00C853FD" w:rsidRDefault="008A5ECA">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各镇人民政府、街道办事处，各委、办、局，各有关单位：</w:t>
      </w:r>
    </w:p>
    <w:p w:rsidR="00C853FD" w:rsidRDefault="008A5ECA">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《武清区千企转型升级扶持政策》已经区人民政府同意，现印发给你们，请照此执行。</w:t>
      </w:r>
    </w:p>
    <w:p w:rsidR="00C853FD" w:rsidRDefault="00C853FD">
      <w:pPr>
        <w:spacing w:line="400" w:lineRule="exact"/>
        <w:rPr>
          <w:rFonts w:ascii="仿宋_GB2312" w:eastAsia="仿宋_GB2312" w:hAnsi="仿宋_GB2312" w:cs="仿宋_GB2312"/>
          <w:sz w:val="24"/>
          <w:szCs w:val="24"/>
        </w:rPr>
      </w:pPr>
    </w:p>
    <w:p w:rsidR="00C853FD" w:rsidRDefault="00C853FD">
      <w:pPr>
        <w:spacing w:line="400" w:lineRule="exact"/>
        <w:rPr>
          <w:rFonts w:ascii="仿宋_GB2312" w:eastAsia="仿宋_GB2312" w:hAnsi="仿宋_GB2312" w:cs="仿宋_GB2312"/>
          <w:sz w:val="24"/>
          <w:szCs w:val="24"/>
        </w:rPr>
      </w:pPr>
    </w:p>
    <w:p w:rsidR="00C853FD" w:rsidRDefault="008A5ECA">
      <w:pPr>
        <w:spacing w:line="400" w:lineRule="exact"/>
        <w:ind w:firstLineChars="20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2015</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C853FD" w:rsidRDefault="00C853FD">
      <w:pPr>
        <w:spacing w:line="400" w:lineRule="exact"/>
        <w:ind w:firstLineChars="200" w:firstLine="480"/>
        <w:jc w:val="right"/>
        <w:rPr>
          <w:rFonts w:ascii="仿宋_GB2312" w:eastAsia="仿宋_GB2312" w:hAnsi="仿宋_GB2312" w:cs="仿宋_GB2312"/>
          <w:sz w:val="24"/>
          <w:szCs w:val="24"/>
        </w:rPr>
      </w:pPr>
    </w:p>
    <w:p w:rsidR="00C853FD" w:rsidRDefault="00C853FD">
      <w:pPr>
        <w:spacing w:line="400" w:lineRule="exact"/>
        <w:ind w:firstLineChars="200" w:firstLine="480"/>
        <w:jc w:val="right"/>
        <w:rPr>
          <w:rFonts w:ascii="仿宋_GB2312" w:eastAsia="仿宋_GB2312" w:hAnsi="仿宋_GB2312" w:cs="仿宋_GB2312"/>
          <w:sz w:val="24"/>
          <w:szCs w:val="24"/>
        </w:rPr>
      </w:pPr>
    </w:p>
    <w:p w:rsidR="00C853FD" w:rsidRDefault="00C853FD">
      <w:pPr>
        <w:spacing w:line="400" w:lineRule="exact"/>
        <w:ind w:firstLineChars="200" w:firstLine="480"/>
        <w:jc w:val="right"/>
        <w:rPr>
          <w:rFonts w:ascii="仿宋_GB2312" w:eastAsia="仿宋_GB2312" w:hAnsi="仿宋_GB2312" w:cs="仿宋_GB2312"/>
          <w:sz w:val="24"/>
          <w:szCs w:val="24"/>
        </w:rPr>
      </w:pPr>
    </w:p>
    <w:p w:rsidR="00C853FD" w:rsidRDefault="008A5ECA" w:rsidP="004B09ED">
      <w:pPr>
        <w:spacing w:beforeLines="50" w:afterLines="50" w:line="400" w:lineRule="exact"/>
        <w:jc w:val="center"/>
        <w:rPr>
          <w:rFonts w:ascii="宋体" w:hAnsi="宋体"/>
          <w:b/>
          <w:color w:val="000000"/>
          <w:spacing w:val="-6"/>
          <w:kern w:val="0"/>
          <w:sz w:val="28"/>
          <w:szCs w:val="28"/>
        </w:rPr>
      </w:pPr>
      <w:r>
        <w:rPr>
          <w:rFonts w:ascii="宋体" w:hAnsi="宋体" w:hint="eastAsia"/>
          <w:b/>
          <w:color w:val="000000"/>
          <w:spacing w:val="-6"/>
          <w:kern w:val="0"/>
          <w:sz w:val="28"/>
          <w:szCs w:val="28"/>
        </w:rPr>
        <w:t>武清区千企转型升级扶持政策</w:t>
      </w:r>
    </w:p>
    <w:p w:rsidR="00C853FD" w:rsidRDefault="00C853FD" w:rsidP="004B09ED">
      <w:pPr>
        <w:spacing w:beforeLines="50" w:afterLines="50" w:line="40" w:lineRule="exact"/>
        <w:jc w:val="center"/>
        <w:rPr>
          <w:rFonts w:ascii="宋体" w:hAnsi="宋体"/>
          <w:b/>
          <w:color w:val="000000"/>
          <w:spacing w:val="-6"/>
          <w:kern w:val="0"/>
          <w:sz w:val="28"/>
          <w:szCs w:val="28"/>
        </w:rPr>
      </w:pPr>
    </w:p>
    <w:p w:rsidR="00C853FD" w:rsidRDefault="008A5ECA" w:rsidP="004B09ED">
      <w:pPr>
        <w:spacing w:line="400" w:lineRule="exact"/>
        <w:ind w:firstLineChars="200" w:firstLine="420"/>
        <w:rPr>
          <w:rFonts w:ascii="仿宋_GB2312" w:eastAsia="仿宋_GB2312"/>
          <w:color w:val="000000"/>
          <w:spacing w:val="-6"/>
          <w:kern w:val="0"/>
          <w:sz w:val="24"/>
          <w:szCs w:val="24"/>
        </w:rPr>
      </w:pPr>
      <w:r>
        <w:rPr>
          <w:rFonts w:hint="eastAsia"/>
        </w:rPr>
        <w:t>为</w:t>
      </w:r>
      <w:r>
        <w:rPr>
          <w:rFonts w:ascii="仿宋_GB2312" w:eastAsia="仿宋_GB2312" w:hint="eastAsia"/>
          <w:color w:val="000000"/>
          <w:spacing w:val="-6"/>
          <w:kern w:val="0"/>
          <w:sz w:val="24"/>
          <w:szCs w:val="24"/>
        </w:rPr>
        <w:t>贯彻落实天津市《万企转型升级行动计划》，推进我区千企转型升级工作，提升全区工业经济的综合实力和核心竞争力，结合我区实际，制定武清区千企转型升级扶持政策</w:t>
      </w:r>
      <w:r>
        <w:rPr>
          <w:rFonts w:ascii="仿宋_GB2312" w:eastAsia="仿宋_GB2312" w:hint="eastAsia"/>
          <w:color w:val="000000"/>
          <w:spacing w:val="-6"/>
          <w:kern w:val="0"/>
          <w:sz w:val="24"/>
          <w:szCs w:val="24"/>
        </w:rPr>
        <w:t>。</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一、发展目标。</w:t>
      </w:r>
      <w:r>
        <w:rPr>
          <w:rFonts w:ascii="仿宋_GB2312" w:eastAsia="仿宋_GB2312" w:hint="eastAsia"/>
          <w:color w:val="000000"/>
          <w:spacing w:val="-6"/>
          <w:kern w:val="0"/>
          <w:sz w:val="24"/>
          <w:szCs w:val="24"/>
        </w:rPr>
        <w:t>利用</w:t>
      </w:r>
      <w:r>
        <w:rPr>
          <w:rFonts w:ascii="仿宋_GB2312" w:eastAsia="仿宋_GB2312"/>
          <w:color w:val="000000"/>
          <w:spacing w:val="-6"/>
          <w:kern w:val="0"/>
          <w:sz w:val="24"/>
          <w:szCs w:val="24"/>
        </w:rPr>
        <w:t>2014</w:t>
      </w:r>
      <w:r>
        <w:rPr>
          <w:rFonts w:ascii="仿宋_GB2312" w:eastAsia="仿宋_GB2312"/>
          <w:color w:val="000000"/>
          <w:spacing w:val="-6"/>
          <w:kern w:val="0"/>
          <w:sz w:val="24"/>
          <w:szCs w:val="24"/>
        </w:rPr>
        <w:t>—</w:t>
      </w:r>
      <w:r>
        <w:rPr>
          <w:rFonts w:ascii="仿宋_GB2312" w:eastAsia="仿宋_GB2312"/>
          <w:color w:val="000000"/>
          <w:spacing w:val="-6"/>
          <w:kern w:val="0"/>
          <w:sz w:val="24"/>
          <w:szCs w:val="24"/>
        </w:rPr>
        <w:t>2016</w:t>
      </w:r>
      <w:r>
        <w:rPr>
          <w:rFonts w:ascii="仿宋_GB2312" w:eastAsia="仿宋_GB2312" w:hint="eastAsia"/>
          <w:color w:val="000000"/>
          <w:spacing w:val="-6"/>
          <w:kern w:val="0"/>
          <w:sz w:val="24"/>
          <w:szCs w:val="24"/>
        </w:rPr>
        <w:t>年的三年时间，实施“千家企业转型升级”计划，力争到</w:t>
      </w:r>
      <w:r>
        <w:rPr>
          <w:rFonts w:ascii="仿宋_GB2312" w:eastAsia="仿宋_GB2312"/>
          <w:color w:val="000000"/>
          <w:spacing w:val="-6"/>
          <w:kern w:val="0"/>
          <w:sz w:val="24"/>
          <w:szCs w:val="24"/>
        </w:rPr>
        <w:t>2016</w:t>
      </w:r>
      <w:r>
        <w:rPr>
          <w:rFonts w:ascii="仿宋_GB2312" w:eastAsia="仿宋_GB2312" w:hint="eastAsia"/>
          <w:color w:val="000000"/>
          <w:spacing w:val="-6"/>
          <w:kern w:val="0"/>
          <w:sz w:val="24"/>
          <w:szCs w:val="24"/>
        </w:rPr>
        <w:t>年完成全部目标任务，三年新增工业产值</w:t>
      </w:r>
      <w:r>
        <w:rPr>
          <w:rFonts w:ascii="仿宋_GB2312" w:eastAsia="仿宋_GB2312"/>
          <w:color w:val="000000"/>
          <w:spacing w:val="-6"/>
          <w:kern w:val="0"/>
          <w:sz w:val="24"/>
          <w:szCs w:val="24"/>
        </w:rPr>
        <w:t>2000</w:t>
      </w:r>
      <w:r>
        <w:rPr>
          <w:rFonts w:ascii="仿宋_GB2312" w:eastAsia="仿宋_GB2312" w:hint="eastAsia"/>
          <w:color w:val="000000"/>
          <w:spacing w:val="-6"/>
          <w:kern w:val="0"/>
          <w:sz w:val="24"/>
          <w:szCs w:val="24"/>
        </w:rPr>
        <w:t>亿元，新增税收</w:t>
      </w:r>
      <w:r>
        <w:rPr>
          <w:rFonts w:ascii="仿宋_GB2312" w:eastAsia="仿宋_GB2312"/>
          <w:color w:val="000000"/>
          <w:spacing w:val="-6"/>
          <w:kern w:val="0"/>
          <w:sz w:val="24"/>
          <w:szCs w:val="24"/>
        </w:rPr>
        <w:t>50</w:t>
      </w:r>
      <w:r>
        <w:rPr>
          <w:rFonts w:ascii="仿宋_GB2312" w:eastAsia="仿宋_GB2312" w:hint="eastAsia"/>
          <w:color w:val="000000"/>
          <w:spacing w:val="-6"/>
          <w:kern w:val="0"/>
          <w:sz w:val="24"/>
          <w:szCs w:val="24"/>
        </w:rPr>
        <w:t>亿元。</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二、加大财政投入。</w:t>
      </w:r>
      <w:r>
        <w:rPr>
          <w:rFonts w:ascii="仿宋_GB2312" w:eastAsia="仿宋_GB2312" w:hint="eastAsia"/>
          <w:color w:val="000000"/>
          <w:spacing w:val="-6"/>
          <w:kern w:val="0"/>
          <w:sz w:val="24"/>
          <w:szCs w:val="24"/>
        </w:rPr>
        <w:t>从</w:t>
      </w:r>
      <w:r>
        <w:rPr>
          <w:rFonts w:ascii="仿宋_GB2312" w:eastAsia="仿宋_GB2312"/>
          <w:color w:val="000000"/>
          <w:spacing w:val="-6"/>
          <w:kern w:val="0"/>
          <w:sz w:val="24"/>
          <w:szCs w:val="24"/>
        </w:rPr>
        <w:t>2014</w:t>
      </w:r>
      <w:r>
        <w:rPr>
          <w:rFonts w:ascii="仿宋_GB2312" w:eastAsia="仿宋_GB2312" w:hint="eastAsia"/>
          <w:color w:val="000000"/>
          <w:spacing w:val="-6"/>
          <w:kern w:val="0"/>
          <w:sz w:val="24"/>
          <w:szCs w:val="24"/>
        </w:rPr>
        <w:t>年起至</w:t>
      </w:r>
      <w:r>
        <w:rPr>
          <w:rFonts w:ascii="仿宋_GB2312" w:eastAsia="仿宋_GB2312"/>
          <w:color w:val="000000"/>
          <w:spacing w:val="-6"/>
          <w:kern w:val="0"/>
          <w:sz w:val="24"/>
          <w:szCs w:val="24"/>
        </w:rPr>
        <w:t>2016</w:t>
      </w:r>
      <w:r>
        <w:rPr>
          <w:rFonts w:ascii="仿宋_GB2312" w:eastAsia="仿宋_GB2312" w:hint="eastAsia"/>
          <w:color w:val="000000"/>
          <w:spacing w:val="-6"/>
          <w:kern w:val="0"/>
          <w:sz w:val="24"/>
          <w:szCs w:val="24"/>
        </w:rPr>
        <w:t>年，区财政每年安排</w:t>
      </w:r>
      <w:r>
        <w:rPr>
          <w:rFonts w:ascii="仿宋_GB2312" w:eastAsia="仿宋_GB2312"/>
          <w:color w:val="000000"/>
          <w:spacing w:val="-6"/>
          <w:kern w:val="0"/>
          <w:sz w:val="24"/>
          <w:szCs w:val="24"/>
        </w:rPr>
        <w:t>1</w:t>
      </w:r>
      <w:r>
        <w:rPr>
          <w:rFonts w:ascii="仿宋_GB2312" w:eastAsia="仿宋_GB2312" w:hint="eastAsia"/>
          <w:color w:val="000000"/>
          <w:spacing w:val="-6"/>
          <w:kern w:val="0"/>
          <w:sz w:val="24"/>
          <w:szCs w:val="24"/>
        </w:rPr>
        <w:t>亿元，三年共</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亿元，专项用于促进全区企业转型升级。国家和市、区支持企业的相关政策均适用于符合条件的转型升级企业。</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lastRenderedPageBreak/>
        <w:t>三、鼓励企业加大技改投入。</w:t>
      </w:r>
      <w:r>
        <w:rPr>
          <w:rFonts w:ascii="仿宋_GB2312" w:eastAsia="仿宋_GB2312" w:hint="eastAsia"/>
          <w:color w:val="000000"/>
          <w:spacing w:val="-6"/>
          <w:kern w:val="0"/>
          <w:sz w:val="24"/>
          <w:szCs w:val="24"/>
        </w:rPr>
        <w:t>鼓励企业围绕提高自主创新能力、促进节能减排等方面开展技术改造。对列入全区</w:t>
      </w:r>
      <w:r>
        <w:rPr>
          <w:rFonts w:ascii="仿宋_GB2312" w:eastAsia="仿宋_GB2312" w:hint="eastAsia"/>
          <w:color w:val="000000"/>
          <w:spacing w:val="-6"/>
          <w:kern w:val="0"/>
          <w:sz w:val="24"/>
          <w:szCs w:val="24"/>
        </w:rPr>
        <w:t>“</w:t>
      </w:r>
      <w:r>
        <w:rPr>
          <w:rFonts w:ascii="仿宋_GB2312" w:eastAsia="仿宋_GB2312" w:hint="eastAsia"/>
          <w:color w:val="000000"/>
          <w:spacing w:val="-6"/>
          <w:kern w:val="0"/>
          <w:sz w:val="24"/>
          <w:szCs w:val="24"/>
        </w:rPr>
        <w:t>千企转型升级</w:t>
      </w:r>
      <w:r>
        <w:rPr>
          <w:rFonts w:ascii="仿宋_GB2312" w:eastAsia="仿宋_GB2312" w:hint="eastAsia"/>
          <w:color w:val="000000"/>
          <w:spacing w:val="-6"/>
          <w:kern w:val="0"/>
          <w:sz w:val="24"/>
          <w:szCs w:val="24"/>
        </w:rPr>
        <w:t>”</w:t>
      </w:r>
      <w:r>
        <w:rPr>
          <w:rFonts w:ascii="仿宋_GB2312" w:eastAsia="仿宋_GB2312" w:hint="eastAsia"/>
          <w:color w:val="000000"/>
          <w:spacing w:val="-6"/>
          <w:kern w:val="0"/>
          <w:sz w:val="24"/>
          <w:szCs w:val="24"/>
        </w:rPr>
        <w:t>计划，设备技术水平在天津市或同行业中处于领先水平，能耗、污染物排放等低于同行业平均水平，且设备投资额在</w:t>
      </w:r>
      <w:r>
        <w:rPr>
          <w:rFonts w:ascii="仿宋_GB2312" w:eastAsia="仿宋_GB2312"/>
          <w:color w:val="000000"/>
          <w:spacing w:val="-6"/>
          <w:kern w:val="0"/>
          <w:sz w:val="24"/>
          <w:szCs w:val="24"/>
        </w:rPr>
        <w:t>300</w:t>
      </w:r>
      <w:r>
        <w:rPr>
          <w:rFonts w:ascii="仿宋_GB2312" w:eastAsia="仿宋_GB2312" w:hint="eastAsia"/>
          <w:color w:val="000000"/>
          <w:spacing w:val="-6"/>
          <w:kern w:val="0"/>
          <w:sz w:val="24"/>
          <w:szCs w:val="24"/>
        </w:rPr>
        <w:t>万元以上的技术改造项目，按照设备投资额的</w:t>
      </w:r>
      <w:r>
        <w:rPr>
          <w:rFonts w:ascii="仿宋_GB2312" w:eastAsia="仿宋_GB2312"/>
          <w:color w:val="000000"/>
          <w:spacing w:val="-6"/>
          <w:kern w:val="0"/>
          <w:sz w:val="24"/>
          <w:szCs w:val="24"/>
        </w:rPr>
        <w:t>5%</w:t>
      </w:r>
      <w:r>
        <w:rPr>
          <w:rFonts w:ascii="仿宋_GB2312" w:eastAsia="仿宋_GB2312" w:hint="eastAsia"/>
          <w:color w:val="000000"/>
          <w:spacing w:val="-6"/>
          <w:kern w:val="0"/>
          <w:sz w:val="24"/>
          <w:szCs w:val="24"/>
        </w:rPr>
        <w:t>给予补助，最高不超过</w:t>
      </w:r>
      <w:r>
        <w:rPr>
          <w:rFonts w:ascii="仿宋_GB2312" w:eastAsia="仿宋_GB2312"/>
          <w:color w:val="000000"/>
          <w:spacing w:val="-6"/>
          <w:kern w:val="0"/>
          <w:sz w:val="24"/>
          <w:szCs w:val="24"/>
        </w:rPr>
        <w:t>100</w:t>
      </w:r>
      <w:r>
        <w:rPr>
          <w:rFonts w:ascii="仿宋_GB2312" w:eastAsia="仿宋_GB2312" w:hint="eastAsia"/>
          <w:color w:val="000000"/>
          <w:spacing w:val="-6"/>
          <w:kern w:val="0"/>
          <w:sz w:val="24"/>
          <w:szCs w:val="24"/>
        </w:rPr>
        <w:t>万元。</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四、支持企业节能改造。</w:t>
      </w:r>
      <w:r>
        <w:rPr>
          <w:rFonts w:ascii="仿宋_GB2312" w:eastAsia="仿宋_GB2312" w:hint="eastAsia"/>
          <w:color w:val="000000"/>
          <w:spacing w:val="-6"/>
          <w:kern w:val="0"/>
          <w:sz w:val="24"/>
          <w:szCs w:val="24"/>
        </w:rPr>
        <w:t>对工业企业实施的节能改造项目，节能量在</w:t>
      </w:r>
      <w:r>
        <w:rPr>
          <w:rFonts w:ascii="仿宋_GB2312" w:eastAsia="仿宋_GB2312"/>
          <w:color w:val="000000"/>
          <w:spacing w:val="-6"/>
          <w:kern w:val="0"/>
          <w:sz w:val="24"/>
          <w:szCs w:val="24"/>
        </w:rPr>
        <w:t>100</w:t>
      </w:r>
      <w:r>
        <w:rPr>
          <w:rFonts w:ascii="仿宋_GB2312" w:eastAsia="仿宋_GB2312" w:hint="eastAsia"/>
          <w:color w:val="000000"/>
          <w:spacing w:val="-6"/>
          <w:kern w:val="0"/>
          <w:sz w:val="24"/>
          <w:szCs w:val="24"/>
        </w:rPr>
        <w:t>吨标准煤以上的，按每吨标准煤给予</w:t>
      </w:r>
      <w:r>
        <w:rPr>
          <w:rFonts w:ascii="仿宋_GB2312" w:eastAsia="仿宋_GB2312"/>
          <w:color w:val="000000"/>
          <w:spacing w:val="-6"/>
          <w:kern w:val="0"/>
          <w:sz w:val="24"/>
          <w:szCs w:val="24"/>
        </w:rPr>
        <w:t>240</w:t>
      </w:r>
      <w:r>
        <w:rPr>
          <w:rFonts w:ascii="仿宋_GB2312" w:eastAsia="仿宋_GB2312" w:hint="eastAsia"/>
          <w:color w:val="000000"/>
          <w:spacing w:val="-6"/>
          <w:kern w:val="0"/>
          <w:sz w:val="24"/>
          <w:szCs w:val="24"/>
        </w:rPr>
        <w:t>元资金补贴，同一企业补贴金额不超过</w:t>
      </w:r>
      <w:r>
        <w:rPr>
          <w:rFonts w:ascii="仿宋_GB2312" w:eastAsia="仿宋_GB2312"/>
          <w:color w:val="000000"/>
          <w:spacing w:val="-6"/>
          <w:kern w:val="0"/>
          <w:sz w:val="24"/>
          <w:szCs w:val="24"/>
        </w:rPr>
        <w:t>100</w:t>
      </w:r>
      <w:r>
        <w:rPr>
          <w:rFonts w:ascii="仿宋_GB2312" w:eastAsia="仿宋_GB2312" w:hint="eastAsia"/>
          <w:color w:val="000000"/>
          <w:spacing w:val="-6"/>
          <w:kern w:val="0"/>
          <w:sz w:val="24"/>
          <w:szCs w:val="24"/>
        </w:rPr>
        <w:t>万元；对通过市级清洁生产审核验收的企业补贴</w:t>
      </w:r>
      <w:r>
        <w:rPr>
          <w:rFonts w:ascii="仿宋_GB2312" w:eastAsia="仿宋_GB2312"/>
          <w:color w:val="000000"/>
          <w:spacing w:val="-6"/>
          <w:kern w:val="0"/>
          <w:sz w:val="24"/>
          <w:szCs w:val="24"/>
        </w:rPr>
        <w:t>10</w:t>
      </w:r>
      <w:r>
        <w:rPr>
          <w:rFonts w:ascii="仿宋_GB2312" w:eastAsia="仿宋_GB2312" w:hint="eastAsia"/>
          <w:color w:val="000000"/>
          <w:spacing w:val="-6"/>
          <w:kern w:val="0"/>
          <w:sz w:val="24"/>
          <w:szCs w:val="24"/>
        </w:rPr>
        <w:t>万元。</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五、支持融资创新服务。</w:t>
      </w:r>
      <w:r>
        <w:rPr>
          <w:rFonts w:ascii="仿宋_GB2312" w:eastAsia="仿宋_GB2312" w:hint="eastAsia"/>
          <w:color w:val="000000"/>
          <w:spacing w:val="-6"/>
          <w:kern w:val="0"/>
          <w:sz w:val="24"/>
          <w:szCs w:val="24"/>
        </w:rPr>
        <w:t>鼓励银行为转型升级企业开展股权、商标权、专利权、应收账款、仓单等质押和信用贷款业务。企业通过融资租赁方式购</w:t>
      </w:r>
      <w:r>
        <w:rPr>
          <w:rFonts w:ascii="仿宋_GB2312" w:eastAsia="仿宋_GB2312" w:hint="eastAsia"/>
          <w:color w:val="000000"/>
          <w:spacing w:val="-6"/>
          <w:kern w:val="0"/>
          <w:sz w:val="24"/>
          <w:szCs w:val="24"/>
        </w:rPr>
        <w:t>置设备，给予适当的租赁资金补贴。支持为转型升级企业提供融资担保，适当增加对融资担保机构的资金补贴。对投资区内转型升级企业</w:t>
      </w:r>
      <w:r>
        <w:rPr>
          <w:rFonts w:ascii="仿宋_GB2312" w:eastAsia="仿宋_GB2312"/>
          <w:color w:val="000000"/>
          <w:spacing w:val="-6"/>
          <w:kern w:val="0"/>
          <w:sz w:val="24"/>
          <w:szCs w:val="24"/>
        </w:rPr>
        <w:t>1</w:t>
      </w:r>
      <w:r>
        <w:rPr>
          <w:rFonts w:ascii="仿宋_GB2312" w:eastAsia="仿宋_GB2312" w:hint="eastAsia"/>
          <w:color w:val="000000"/>
          <w:spacing w:val="-6"/>
          <w:kern w:val="0"/>
          <w:sz w:val="24"/>
          <w:szCs w:val="24"/>
        </w:rPr>
        <w:t>年以上的风险投资机构，给予不超过投资额</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、不超过</w:t>
      </w:r>
      <w:r>
        <w:rPr>
          <w:rFonts w:ascii="仿宋_GB2312" w:eastAsia="仿宋_GB2312"/>
          <w:color w:val="000000"/>
          <w:spacing w:val="-6"/>
          <w:kern w:val="0"/>
          <w:sz w:val="24"/>
          <w:szCs w:val="24"/>
        </w:rPr>
        <w:t>50</w:t>
      </w:r>
      <w:r>
        <w:rPr>
          <w:rFonts w:ascii="仿宋_GB2312" w:eastAsia="仿宋_GB2312" w:hint="eastAsia"/>
          <w:color w:val="000000"/>
          <w:spacing w:val="-6"/>
          <w:kern w:val="0"/>
          <w:sz w:val="24"/>
          <w:szCs w:val="24"/>
        </w:rPr>
        <w:t>万元的资金奖励。创业投资企业采取股权投资方式，投资于区内未上市的中小高新技术企业</w:t>
      </w:r>
      <w:r>
        <w:rPr>
          <w:rFonts w:ascii="仿宋_GB2312" w:eastAsia="仿宋_GB2312"/>
          <w:color w:val="000000"/>
          <w:spacing w:val="-6"/>
          <w:kern w:val="0"/>
          <w:sz w:val="24"/>
          <w:szCs w:val="24"/>
        </w:rPr>
        <w:t>2</w:t>
      </w:r>
      <w:r>
        <w:rPr>
          <w:rFonts w:ascii="仿宋_GB2312" w:eastAsia="仿宋_GB2312" w:hint="eastAsia"/>
          <w:color w:val="000000"/>
          <w:spacing w:val="-6"/>
          <w:kern w:val="0"/>
          <w:sz w:val="24"/>
          <w:szCs w:val="24"/>
        </w:rPr>
        <w:t>年以上的，可以按照其投资额的</w:t>
      </w:r>
      <w:r>
        <w:rPr>
          <w:rFonts w:ascii="仿宋_GB2312" w:eastAsia="仿宋_GB2312"/>
          <w:color w:val="000000"/>
          <w:spacing w:val="-6"/>
          <w:kern w:val="0"/>
          <w:sz w:val="24"/>
          <w:szCs w:val="24"/>
        </w:rPr>
        <w:t>70%</w:t>
      </w:r>
      <w:r>
        <w:rPr>
          <w:rFonts w:ascii="仿宋_GB2312" w:eastAsia="仿宋_GB2312" w:hint="eastAsia"/>
          <w:color w:val="000000"/>
          <w:spacing w:val="-6"/>
          <w:kern w:val="0"/>
          <w:sz w:val="24"/>
          <w:szCs w:val="24"/>
        </w:rPr>
        <w:t>，在股权持有满</w:t>
      </w:r>
      <w:r>
        <w:rPr>
          <w:rFonts w:ascii="仿宋_GB2312" w:eastAsia="仿宋_GB2312"/>
          <w:color w:val="000000"/>
          <w:spacing w:val="-6"/>
          <w:kern w:val="0"/>
          <w:sz w:val="24"/>
          <w:szCs w:val="24"/>
        </w:rPr>
        <w:t>2</w:t>
      </w:r>
      <w:r>
        <w:rPr>
          <w:rFonts w:ascii="仿宋_GB2312" w:eastAsia="仿宋_GB2312" w:hint="eastAsia"/>
          <w:color w:val="000000"/>
          <w:spacing w:val="-6"/>
          <w:kern w:val="0"/>
          <w:sz w:val="24"/>
          <w:szCs w:val="24"/>
        </w:rPr>
        <w:t>年的当年，抵扣该创业投资企业的应纳税所得额。</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六、鼓励转型企业发展电子商务。</w:t>
      </w:r>
      <w:r>
        <w:rPr>
          <w:rFonts w:ascii="仿宋_GB2312" w:eastAsia="仿宋_GB2312" w:hint="eastAsia"/>
          <w:color w:val="000000"/>
          <w:spacing w:val="-6"/>
          <w:kern w:val="0"/>
          <w:sz w:val="24"/>
          <w:szCs w:val="24"/>
        </w:rPr>
        <w:t>对首次加入区政府认定的区内电子商务平台开展交易活动的工业转型企业，按平台收取服务年费的</w:t>
      </w:r>
      <w:r>
        <w:rPr>
          <w:rFonts w:ascii="仿宋_GB2312" w:eastAsia="仿宋_GB2312"/>
          <w:color w:val="000000"/>
          <w:spacing w:val="-6"/>
          <w:kern w:val="0"/>
          <w:sz w:val="24"/>
          <w:szCs w:val="24"/>
        </w:rPr>
        <w:t>50%</w:t>
      </w:r>
      <w:r>
        <w:rPr>
          <w:rFonts w:ascii="仿宋_GB2312" w:eastAsia="仿宋_GB2312" w:hint="eastAsia"/>
          <w:color w:val="000000"/>
          <w:spacing w:val="-6"/>
          <w:kern w:val="0"/>
          <w:sz w:val="24"/>
          <w:szCs w:val="24"/>
        </w:rPr>
        <w:t>给予补助，最高不超过</w:t>
      </w:r>
      <w:r>
        <w:rPr>
          <w:rFonts w:ascii="仿宋_GB2312" w:eastAsia="仿宋_GB2312"/>
          <w:color w:val="000000"/>
          <w:spacing w:val="-6"/>
          <w:kern w:val="0"/>
          <w:sz w:val="24"/>
          <w:szCs w:val="24"/>
        </w:rPr>
        <w:t>5</w:t>
      </w:r>
      <w:r>
        <w:rPr>
          <w:rFonts w:ascii="仿宋_GB2312" w:eastAsia="仿宋_GB2312" w:hint="eastAsia"/>
          <w:color w:val="000000"/>
          <w:spacing w:val="-6"/>
          <w:kern w:val="0"/>
          <w:sz w:val="24"/>
          <w:szCs w:val="24"/>
        </w:rPr>
        <w:t>万元。</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lastRenderedPageBreak/>
        <w:t>七、鼓</w:t>
      </w:r>
      <w:r>
        <w:rPr>
          <w:rFonts w:ascii="仿宋_GB2312" w:eastAsia="仿宋_GB2312" w:hint="eastAsia"/>
          <w:b/>
          <w:bCs/>
          <w:color w:val="000000"/>
          <w:spacing w:val="-6"/>
          <w:kern w:val="0"/>
          <w:sz w:val="24"/>
          <w:szCs w:val="24"/>
        </w:rPr>
        <w:t>励企业制订技术标准。</w:t>
      </w:r>
      <w:r>
        <w:rPr>
          <w:rFonts w:ascii="仿宋_GB2312" w:eastAsia="仿宋_GB2312" w:hint="eastAsia"/>
          <w:color w:val="000000"/>
          <w:spacing w:val="-6"/>
          <w:kern w:val="0"/>
          <w:sz w:val="24"/>
          <w:szCs w:val="24"/>
        </w:rPr>
        <w:t>对企业参与制订国际（国家、行业）技术标准，给予</w:t>
      </w:r>
      <w:r>
        <w:rPr>
          <w:rFonts w:ascii="仿宋_GB2312" w:eastAsia="仿宋_GB2312"/>
          <w:color w:val="000000"/>
          <w:spacing w:val="-6"/>
          <w:kern w:val="0"/>
          <w:sz w:val="24"/>
          <w:szCs w:val="24"/>
        </w:rPr>
        <w:t>10</w:t>
      </w:r>
      <w:r>
        <w:rPr>
          <w:rFonts w:ascii="仿宋_GB2312" w:eastAsia="仿宋_GB2312" w:hint="eastAsia"/>
          <w:color w:val="000000"/>
          <w:spacing w:val="-6"/>
          <w:kern w:val="0"/>
          <w:sz w:val="24"/>
          <w:szCs w:val="24"/>
        </w:rPr>
        <w:t>万元资助。</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八、支持工业园区向现代服务业转型。</w:t>
      </w:r>
      <w:r>
        <w:rPr>
          <w:rFonts w:ascii="仿宋_GB2312" w:eastAsia="仿宋_GB2312" w:hint="eastAsia"/>
          <w:color w:val="000000"/>
          <w:spacing w:val="-6"/>
          <w:kern w:val="0"/>
          <w:sz w:val="24"/>
          <w:szCs w:val="24"/>
        </w:rPr>
        <w:t>以杨村街、徐官屯街、下朱庄街三个工业园区为试点，实施向现代服务业转型，大力发展高端商务、金融产业、文化产业、生产服务、科技服务等相关产业，转型企业不允许开发建设住宅、商住和公寓项目。具体支持政策按照《镇街工业园向现代服务业转型改造实施意见》执行。</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九、支持企业高效节约集约用地。</w:t>
      </w:r>
      <w:r>
        <w:rPr>
          <w:rFonts w:ascii="仿宋_GB2312" w:eastAsia="仿宋_GB2312" w:hint="eastAsia"/>
          <w:color w:val="000000"/>
          <w:spacing w:val="-6"/>
          <w:kern w:val="0"/>
          <w:sz w:val="24"/>
          <w:szCs w:val="24"/>
        </w:rPr>
        <w:t>鼓励园区内企业对原有闲置土地和低效厂房进行改造，在符合规划的条件下，按程序允许提高土地利用率和适当增加建设规模，补办、审批、规划等相关费用不再增加；对改造后投资强度达到</w:t>
      </w:r>
      <w:r>
        <w:rPr>
          <w:rFonts w:ascii="仿宋_GB2312" w:eastAsia="仿宋_GB2312"/>
          <w:color w:val="000000"/>
          <w:spacing w:val="-6"/>
          <w:kern w:val="0"/>
          <w:sz w:val="24"/>
          <w:szCs w:val="24"/>
        </w:rPr>
        <w:t>200</w:t>
      </w:r>
      <w:r>
        <w:rPr>
          <w:rFonts w:ascii="仿宋_GB2312" w:eastAsia="仿宋_GB2312" w:hint="eastAsia"/>
          <w:color w:val="000000"/>
          <w:spacing w:val="-6"/>
          <w:kern w:val="0"/>
          <w:sz w:val="24"/>
          <w:szCs w:val="24"/>
        </w:rPr>
        <w:t>万元</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亩以上，产生税收在</w:t>
      </w:r>
      <w:r>
        <w:rPr>
          <w:rFonts w:ascii="仿宋_GB2312" w:eastAsia="仿宋_GB2312"/>
          <w:color w:val="000000"/>
          <w:spacing w:val="-6"/>
          <w:kern w:val="0"/>
          <w:sz w:val="24"/>
          <w:szCs w:val="24"/>
        </w:rPr>
        <w:t>10</w:t>
      </w:r>
      <w:r>
        <w:rPr>
          <w:rFonts w:ascii="仿宋_GB2312" w:eastAsia="仿宋_GB2312" w:hint="eastAsia"/>
          <w:color w:val="000000"/>
          <w:spacing w:val="-6"/>
          <w:kern w:val="0"/>
          <w:sz w:val="24"/>
          <w:szCs w:val="24"/>
        </w:rPr>
        <w:t>万元</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亩以上的，经审定给予</w:t>
      </w:r>
      <w:r>
        <w:rPr>
          <w:rFonts w:ascii="仿宋_GB2312" w:eastAsia="仿宋_GB2312"/>
          <w:color w:val="000000"/>
          <w:spacing w:val="-6"/>
          <w:kern w:val="0"/>
          <w:sz w:val="24"/>
          <w:szCs w:val="24"/>
        </w:rPr>
        <w:t>10-50</w:t>
      </w:r>
      <w:r>
        <w:rPr>
          <w:rFonts w:ascii="仿宋_GB2312" w:eastAsia="仿宋_GB2312" w:hint="eastAsia"/>
          <w:color w:val="000000"/>
          <w:spacing w:val="-6"/>
          <w:kern w:val="0"/>
          <w:sz w:val="24"/>
          <w:szCs w:val="24"/>
        </w:rPr>
        <w:t>万元的奖励。</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十、支持企业重组退出。</w:t>
      </w:r>
      <w:r>
        <w:rPr>
          <w:rFonts w:ascii="仿宋_GB2312" w:eastAsia="仿宋_GB2312" w:hint="eastAsia"/>
          <w:color w:val="000000"/>
          <w:spacing w:val="-6"/>
          <w:kern w:val="0"/>
          <w:sz w:val="24"/>
          <w:szCs w:val="24"/>
        </w:rPr>
        <w:t>支持镇街、园区对低效企业、停产企业进行收购和收回，发展新兴产业及国家产业政策鼓励类工业产业。应遵循以下原则</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收购所需资金最终由受益单位承担</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涉及建设用地调整的地块必须同时满足规划和现状均为建设用地的条件。分以下几种情况：一是城区规划区范围</w:t>
      </w:r>
      <w:r>
        <w:rPr>
          <w:rFonts w:ascii="仿宋_GB2312" w:eastAsia="仿宋_GB2312" w:hint="eastAsia"/>
          <w:color w:val="000000"/>
          <w:spacing w:val="-6"/>
          <w:kern w:val="0"/>
          <w:sz w:val="24"/>
          <w:szCs w:val="24"/>
        </w:rPr>
        <w:t>内，区政府计划进行实质性收购的国有建设用地，由区土地整理中心出资组织收购。二是工业园区内的国有建设用地，由园区管委会出资组织收购，安排新项目出让</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区土地整理中心配合履行</w:t>
      </w:r>
      <w:r>
        <w:rPr>
          <w:rFonts w:ascii="仿宋_GB2312" w:eastAsia="仿宋_GB2312" w:hint="eastAsia"/>
          <w:color w:val="000000"/>
          <w:spacing w:val="-6"/>
          <w:kern w:val="0"/>
          <w:sz w:val="24"/>
          <w:szCs w:val="24"/>
        </w:rPr>
        <w:lastRenderedPageBreak/>
        <w:t>相关手续。收购时应充分考虑相关地块办理原出让手续时的优惠政策</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做到与当时的政策相衔接。三是园区外的国有建设用地，由区土地整理中心出资，由镇政府（街道办）负责拟定收购方案并组织收购，区土地整理中心配合履行相关手续</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收购所得地块</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由区政府统筹安排。四是工业园区外的零散集体建设用地，由镇街向区政府提出申请</w:t>
      </w:r>
      <w:r>
        <w:rPr>
          <w:rFonts w:ascii="仿宋_GB2312" w:eastAsia="仿宋_GB2312"/>
          <w:color w:val="000000"/>
          <w:spacing w:val="-6"/>
          <w:kern w:val="0"/>
          <w:sz w:val="24"/>
          <w:szCs w:val="24"/>
        </w:rPr>
        <w:t>,</w:t>
      </w:r>
      <w:r>
        <w:rPr>
          <w:rFonts w:ascii="仿宋_GB2312" w:eastAsia="仿宋_GB2312" w:hint="eastAsia"/>
          <w:color w:val="000000"/>
          <w:spacing w:val="-6"/>
          <w:kern w:val="0"/>
          <w:sz w:val="24"/>
          <w:szCs w:val="24"/>
        </w:rPr>
        <w:t>经区政府审议通过后，由区土地整理中心出资，</w:t>
      </w:r>
      <w:r>
        <w:rPr>
          <w:rFonts w:ascii="仿宋_GB2312" w:eastAsia="仿宋_GB2312" w:hint="eastAsia"/>
          <w:color w:val="000000"/>
          <w:spacing w:val="-6"/>
          <w:kern w:val="0"/>
          <w:sz w:val="24"/>
          <w:szCs w:val="24"/>
        </w:rPr>
        <w:t>镇政府（街道办）按照市国土房管局有关程序组织实施复垦，复垦土地的补偿标准为</w:t>
      </w:r>
      <w:r>
        <w:rPr>
          <w:rFonts w:ascii="仿宋_GB2312" w:eastAsia="仿宋_GB2312"/>
          <w:color w:val="000000"/>
          <w:spacing w:val="-6"/>
          <w:kern w:val="0"/>
          <w:sz w:val="24"/>
          <w:szCs w:val="24"/>
        </w:rPr>
        <w:t>40</w:t>
      </w:r>
      <w:r>
        <w:rPr>
          <w:rFonts w:ascii="仿宋_GB2312" w:eastAsia="仿宋_GB2312" w:hint="eastAsia"/>
          <w:color w:val="000000"/>
          <w:spacing w:val="-6"/>
          <w:kern w:val="0"/>
          <w:sz w:val="24"/>
          <w:szCs w:val="24"/>
        </w:rPr>
        <w:t>万元／亩。复垦土地的面积以市国土房管局复垦验收确认的面积为准。整理出的建设用地指标，由镇街或园区向区政府提出申请，经同意后方可使用。</w:t>
      </w:r>
    </w:p>
    <w:p w:rsidR="00C853FD" w:rsidRDefault="008A5ECA" w:rsidP="004B09ED">
      <w:pPr>
        <w:spacing w:line="400" w:lineRule="exact"/>
        <w:ind w:firstLineChars="200" w:firstLine="456"/>
        <w:rPr>
          <w:rFonts w:ascii="仿宋_GB2312" w:eastAsia="仿宋_GB2312"/>
          <w:color w:val="000000"/>
          <w:spacing w:val="-6"/>
          <w:kern w:val="0"/>
          <w:sz w:val="24"/>
          <w:szCs w:val="24"/>
        </w:rPr>
      </w:pPr>
      <w:r>
        <w:rPr>
          <w:rFonts w:ascii="仿宋_GB2312" w:eastAsia="仿宋_GB2312" w:hint="eastAsia"/>
          <w:color w:val="000000"/>
          <w:spacing w:val="-6"/>
          <w:kern w:val="0"/>
          <w:sz w:val="24"/>
          <w:szCs w:val="24"/>
        </w:rPr>
        <w:t>支持有实力的企业通过兼并重组、资本运作扩大规模，在资产重组过程中，通过合并、分立、出售、置换等方式，将全部或者部分实物资产以及与其相关联的债权、债务和劳动力一并转让给其他单位和个人，其中涉及的不动产、土地使用权转让，不征收营业税。</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十一、支持稳岗就业创业。</w:t>
      </w:r>
      <w:r>
        <w:rPr>
          <w:rFonts w:ascii="仿宋_GB2312" w:eastAsia="仿宋_GB2312" w:hint="eastAsia"/>
          <w:color w:val="000000"/>
          <w:spacing w:val="-6"/>
          <w:kern w:val="0"/>
          <w:sz w:val="24"/>
          <w:szCs w:val="24"/>
        </w:rPr>
        <w:t>对符合国家和我市产业政策，在转型升级过程中，</w:t>
      </w:r>
      <w:r>
        <w:rPr>
          <w:rFonts w:ascii="仿宋_GB2312" w:eastAsia="仿宋_GB2312" w:hint="eastAsia"/>
          <w:color w:val="000000"/>
          <w:spacing w:val="-6"/>
          <w:kern w:val="0"/>
          <w:sz w:val="24"/>
          <w:szCs w:val="24"/>
        </w:rPr>
        <w:t>生产经营出现暂时性困难且恢复有望、不裁员、不减薪的企业，给予相应的稳岗补贴和社会保险补贴；对招用关停并转企业职工的，给予最长</w:t>
      </w:r>
      <w:r>
        <w:rPr>
          <w:rFonts w:ascii="仿宋_GB2312" w:eastAsia="仿宋_GB2312"/>
          <w:color w:val="000000"/>
          <w:spacing w:val="-6"/>
          <w:kern w:val="0"/>
          <w:sz w:val="24"/>
          <w:szCs w:val="24"/>
        </w:rPr>
        <w:t>3</w:t>
      </w:r>
      <w:r>
        <w:rPr>
          <w:rFonts w:ascii="仿宋_GB2312" w:eastAsia="仿宋_GB2312" w:hint="eastAsia"/>
          <w:color w:val="000000"/>
          <w:spacing w:val="-6"/>
          <w:kern w:val="0"/>
          <w:sz w:val="24"/>
          <w:szCs w:val="24"/>
        </w:rPr>
        <w:t>年的社会保险补贴和</w:t>
      </w:r>
      <w:r>
        <w:rPr>
          <w:rFonts w:ascii="仿宋_GB2312" w:eastAsia="仿宋_GB2312"/>
          <w:color w:val="000000"/>
          <w:spacing w:val="-6"/>
          <w:kern w:val="0"/>
          <w:sz w:val="24"/>
          <w:szCs w:val="24"/>
        </w:rPr>
        <w:t>1</w:t>
      </w:r>
      <w:r>
        <w:rPr>
          <w:rFonts w:ascii="仿宋_GB2312" w:eastAsia="仿宋_GB2312" w:hint="eastAsia"/>
          <w:color w:val="000000"/>
          <w:spacing w:val="-6"/>
          <w:kern w:val="0"/>
          <w:sz w:val="24"/>
          <w:szCs w:val="24"/>
        </w:rPr>
        <w:t>年的岗位补贴；对终止或解除劳动关系的职工，按规定享受失业保险的，给予免费职业技能培训，自谋职业的，给予</w:t>
      </w:r>
      <w:r>
        <w:rPr>
          <w:rFonts w:ascii="仿宋_GB2312" w:eastAsia="仿宋_GB2312"/>
          <w:color w:val="000000"/>
          <w:spacing w:val="-6"/>
          <w:kern w:val="0"/>
          <w:sz w:val="24"/>
          <w:szCs w:val="24"/>
        </w:rPr>
        <w:t>3000</w:t>
      </w:r>
      <w:r>
        <w:rPr>
          <w:rFonts w:ascii="仿宋_GB2312" w:eastAsia="仿宋_GB2312" w:hint="eastAsia"/>
          <w:color w:val="000000"/>
          <w:spacing w:val="-6"/>
          <w:kern w:val="0"/>
          <w:sz w:val="24"/>
          <w:szCs w:val="24"/>
        </w:rPr>
        <w:lastRenderedPageBreak/>
        <w:t>元的自谋职业补助费，灵活就业的，给予社会保险补贴；对职工自主创业的，一次性给予创业培训补贴和小额贷款扶持，贷款额度不超过</w:t>
      </w:r>
      <w:r>
        <w:rPr>
          <w:rFonts w:ascii="仿宋_GB2312" w:eastAsia="仿宋_GB2312"/>
          <w:color w:val="000000"/>
          <w:spacing w:val="-6"/>
          <w:kern w:val="0"/>
          <w:sz w:val="24"/>
          <w:szCs w:val="24"/>
        </w:rPr>
        <w:t>30</w:t>
      </w:r>
      <w:r>
        <w:rPr>
          <w:rFonts w:ascii="仿宋_GB2312" w:eastAsia="仿宋_GB2312" w:hint="eastAsia"/>
          <w:color w:val="000000"/>
          <w:spacing w:val="-6"/>
          <w:kern w:val="0"/>
          <w:sz w:val="24"/>
          <w:szCs w:val="24"/>
        </w:rPr>
        <w:t>万元，其中，</w:t>
      </w:r>
      <w:r>
        <w:rPr>
          <w:rFonts w:ascii="仿宋_GB2312" w:eastAsia="仿宋_GB2312"/>
          <w:color w:val="000000"/>
          <w:spacing w:val="-6"/>
          <w:kern w:val="0"/>
          <w:sz w:val="24"/>
          <w:szCs w:val="24"/>
        </w:rPr>
        <w:t>10</w:t>
      </w:r>
      <w:r>
        <w:rPr>
          <w:rFonts w:ascii="仿宋_GB2312" w:eastAsia="仿宋_GB2312" w:hint="eastAsia"/>
          <w:color w:val="000000"/>
          <w:spacing w:val="-6"/>
          <w:kern w:val="0"/>
          <w:sz w:val="24"/>
          <w:szCs w:val="24"/>
        </w:rPr>
        <w:t>万元以内按照贴息利率全额贴息，</w:t>
      </w:r>
      <w:r>
        <w:rPr>
          <w:rFonts w:ascii="仿宋_GB2312" w:eastAsia="仿宋_GB2312"/>
          <w:color w:val="000000"/>
          <w:spacing w:val="-6"/>
          <w:kern w:val="0"/>
          <w:sz w:val="24"/>
          <w:szCs w:val="24"/>
        </w:rPr>
        <w:t>10</w:t>
      </w:r>
      <w:r>
        <w:rPr>
          <w:rFonts w:ascii="仿宋_GB2312" w:eastAsia="仿宋_GB2312" w:hint="eastAsia"/>
          <w:color w:val="000000"/>
          <w:spacing w:val="-6"/>
          <w:kern w:val="0"/>
          <w:sz w:val="24"/>
          <w:szCs w:val="24"/>
        </w:rPr>
        <w:t>至</w:t>
      </w:r>
      <w:r>
        <w:rPr>
          <w:rFonts w:ascii="仿宋_GB2312" w:eastAsia="仿宋_GB2312"/>
          <w:color w:val="000000"/>
          <w:spacing w:val="-6"/>
          <w:kern w:val="0"/>
          <w:sz w:val="24"/>
          <w:szCs w:val="24"/>
        </w:rPr>
        <w:t>20</w:t>
      </w:r>
      <w:r>
        <w:rPr>
          <w:rFonts w:ascii="仿宋_GB2312" w:eastAsia="仿宋_GB2312" w:hint="eastAsia"/>
          <w:color w:val="000000"/>
          <w:spacing w:val="-6"/>
          <w:kern w:val="0"/>
          <w:sz w:val="24"/>
          <w:szCs w:val="24"/>
        </w:rPr>
        <w:t>万元按照贴息利率贴息</w:t>
      </w:r>
      <w:r>
        <w:rPr>
          <w:rFonts w:ascii="仿宋_GB2312" w:eastAsia="仿宋_GB2312"/>
          <w:color w:val="000000"/>
          <w:spacing w:val="-6"/>
          <w:kern w:val="0"/>
          <w:sz w:val="24"/>
          <w:szCs w:val="24"/>
        </w:rPr>
        <w:t>50%</w:t>
      </w:r>
      <w:r>
        <w:rPr>
          <w:rFonts w:ascii="仿宋_GB2312" w:eastAsia="仿宋_GB2312" w:hint="eastAsia"/>
          <w:color w:val="000000"/>
          <w:spacing w:val="-6"/>
          <w:kern w:val="0"/>
          <w:sz w:val="24"/>
          <w:szCs w:val="24"/>
        </w:rPr>
        <w:t>。</w:t>
      </w:r>
    </w:p>
    <w:p w:rsidR="00C853FD" w:rsidRDefault="008A5ECA" w:rsidP="004B09ED">
      <w:pPr>
        <w:spacing w:line="400" w:lineRule="exact"/>
        <w:ind w:firstLineChars="200" w:firstLine="458"/>
        <w:rPr>
          <w:rFonts w:ascii="仿宋_GB2312" w:eastAsia="仿宋_GB2312"/>
          <w:color w:val="000000"/>
          <w:spacing w:val="-6"/>
          <w:kern w:val="0"/>
          <w:sz w:val="24"/>
          <w:szCs w:val="24"/>
        </w:rPr>
      </w:pPr>
      <w:r>
        <w:rPr>
          <w:rFonts w:ascii="仿宋_GB2312" w:eastAsia="仿宋_GB2312" w:hint="eastAsia"/>
          <w:b/>
          <w:bCs/>
          <w:color w:val="000000"/>
          <w:spacing w:val="-6"/>
          <w:kern w:val="0"/>
          <w:sz w:val="24"/>
          <w:szCs w:val="24"/>
        </w:rPr>
        <w:t>十二、支持开展技能培训。</w:t>
      </w:r>
      <w:r>
        <w:rPr>
          <w:rFonts w:ascii="仿宋_GB2312" w:eastAsia="仿宋_GB2312" w:hint="eastAsia"/>
          <w:color w:val="000000"/>
          <w:spacing w:val="-6"/>
          <w:kern w:val="0"/>
          <w:sz w:val="24"/>
          <w:szCs w:val="24"/>
        </w:rPr>
        <w:t>支持转型升级企业开展经</w:t>
      </w:r>
      <w:r>
        <w:rPr>
          <w:rFonts w:ascii="仿宋_GB2312" w:eastAsia="仿宋_GB2312" w:hint="eastAsia"/>
          <w:color w:val="000000"/>
          <w:spacing w:val="-6"/>
          <w:kern w:val="0"/>
          <w:sz w:val="24"/>
          <w:szCs w:val="24"/>
        </w:rPr>
        <w:t>营管理和专业技术人才培训，给予企业不超过上年度缴纳失业保险费三分之一的培训补贴；支持转型升级企业开展职工转岗和技能提升培训，对符合《职业培训成本及市场需求程度目录》范围的，给予</w:t>
      </w:r>
      <w:r>
        <w:rPr>
          <w:rFonts w:ascii="仿宋_GB2312" w:eastAsia="仿宋_GB2312"/>
          <w:color w:val="000000"/>
          <w:spacing w:val="-6"/>
          <w:kern w:val="0"/>
          <w:sz w:val="24"/>
          <w:szCs w:val="24"/>
        </w:rPr>
        <w:t>50</w:t>
      </w:r>
      <w:r>
        <w:rPr>
          <w:rFonts w:ascii="仿宋_GB2312" w:eastAsia="仿宋_GB2312" w:hint="eastAsia"/>
          <w:color w:val="000000"/>
          <w:spacing w:val="-6"/>
          <w:kern w:val="0"/>
          <w:sz w:val="24"/>
          <w:szCs w:val="24"/>
        </w:rPr>
        <w:t>－</w:t>
      </w:r>
      <w:r>
        <w:rPr>
          <w:rFonts w:ascii="仿宋_GB2312" w:eastAsia="仿宋_GB2312"/>
          <w:color w:val="000000"/>
          <w:spacing w:val="-6"/>
          <w:kern w:val="0"/>
          <w:sz w:val="24"/>
          <w:szCs w:val="24"/>
        </w:rPr>
        <w:t>90%</w:t>
      </w:r>
      <w:r>
        <w:rPr>
          <w:rFonts w:ascii="仿宋_GB2312" w:eastAsia="仿宋_GB2312" w:hint="eastAsia"/>
          <w:color w:val="000000"/>
          <w:spacing w:val="-6"/>
          <w:kern w:val="0"/>
          <w:sz w:val="24"/>
          <w:szCs w:val="24"/>
        </w:rPr>
        <w:t>的培训费补贴；对取得技师以上职业资格的，给予全额的培训费和技能鉴定费补贴；对关停淘汰的企业，开展企业家培训并给予资金补贴，鼓励其创办新企业；对关停淘汰企业的职工，免费开展职工技能培训。</w:t>
      </w:r>
    </w:p>
    <w:p w:rsidR="00C853FD" w:rsidRDefault="008A5ECA" w:rsidP="004B09ED">
      <w:pPr>
        <w:spacing w:line="400" w:lineRule="exact"/>
        <w:ind w:firstLineChars="200" w:firstLine="456"/>
        <w:rPr>
          <w:rFonts w:ascii="仿宋_GB2312" w:eastAsia="仿宋_GB2312"/>
          <w:color w:val="000000"/>
          <w:spacing w:val="-6"/>
          <w:kern w:val="0"/>
          <w:sz w:val="24"/>
          <w:szCs w:val="24"/>
        </w:rPr>
        <w:sectPr w:rsidR="00C853FD">
          <w:headerReference w:type="default" r:id="rId25"/>
          <w:footerReference w:type="default" r:id="rId26"/>
          <w:pgSz w:w="8220" w:h="11907"/>
          <w:pgMar w:top="1587" w:right="1080" w:bottom="1134" w:left="1080" w:header="1134" w:footer="567" w:gutter="0"/>
          <w:pgNumType w:start="53"/>
          <w:cols w:space="0"/>
          <w:docGrid w:type="lines" w:linePitch="316"/>
        </w:sectPr>
      </w:pPr>
      <w:r>
        <w:rPr>
          <w:rFonts w:ascii="仿宋_GB2312" w:eastAsia="仿宋_GB2312" w:hint="eastAsia"/>
          <w:color w:val="000000"/>
          <w:spacing w:val="-6"/>
          <w:kern w:val="0"/>
          <w:sz w:val="24"/>
          <w:szCs w:val="24"/>
        </w:rPr>
        <w:t>本政策自颁布之日起执行，由区转型升级领导小组办公室负责解释，具体政策标准按照《武清区千企转型升级扶持政策实施细则》执行。</w:t>
      </w: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C853FD" w:rsidP="004B09ED">
      <w:pPr>
        <w:spacing w:line="400" w:lineRule="exact"/>
        <w:ind w:firstLineChars="200" w:firstLine="456"/>
        <w:rPr>
          <w:rFonts w:ascii="仿宋_GB2312" w:eastAsia="仿宋_GB2312"/>
          <w:color w:val="000000"/>
          <w:spacing w:val="-6"/>
          <w:kern w:val="0"/>
          <w:sz w:val="24"/>
          <w:szCs w:val="24"/>
        </w:rPr>
      </w:pPr>
    </w:p>
    <w:p w:rsidR="00C853FD" w:rsidRDefault="008A5ECA" w:rsidP="004B09ED">
      <w:pPr>
        <w:pStyle w:val="aa"/>
        <w:spacing w:beforeLines="100" w:line="240" w:lineRule="auto"/>
        <w:rPr>
          <w:rFonts w:ascii="方正小标宋简体" w:eastAsia="方正小标宋简体" w:hAnsi="黑体"/>
          <w:sz w:val="44"/>
          <w:szCs w:val="44"/>
        </w:rPr>
      </w:pPr>
      <w:bookmarkStart w:id="35" w:name="_Toc442457568"/>
      <w:r>
        <w:rPr>
          <w:rFonts w:ascii="方正小标宋简体" w:eastAsia="方正小标宋简体" w:hAnsi="黑体" w:hint="eastAsia"/>
          <w:sz w:val="44"/>
          <w:szCs w:val="44"/>
        </w:rPr>
        <w:t>第四部分</w:t>
      </w:r>
      <w:r>
        <w:rPr>
          <w:rFonts w:ascii="方正小标宋简体" w:eastAsia="方正小标宋简体" w:hAnsi="黑体"/>
          <w:sz w:val="44"/>
          <w:szCs w:val="44"/>
        </w:rPr>
        <w:br/>
      </w:r>
      <w:r>
        <w:rPr>
          <w:rFonts w:ascii="方正小标宋简体" w:eastAsia="方正小标宋简体" w:hAnsi="黑体" w:hint="eastAsia"/>
          <w:sz w:val="44"/>
          <w:szCs w:val="44"/>
        </w:rPr>
        <w:t>打造科技小巨人升级版政策</w:t>
      </w:r>
      <w:bookmarkEnd w:id="35"/>
    </w:p>
    <w:p w:rsidR="00C853FD" w:rsidRDefault="00C853FD">
      <w:pPr>
        <w:sectPr w:rsidR="00C853FD">
          <w:headerReference w:type="default" r:id="rId27"/>
          <w:footerReference w:type="default" r:id="rId28"/>
          <w:pgSz w:w="8220" w:h="11907"/>
          <w:pgMar w:top="1587" w:right="1080" w:bottom="1134" w:left="1080" w:header="1134" w:footer="567" w:gutter="0"/>
          <w:pgNumType w:start="53"/>
          <w:cols w:space="0"/>
          <w:docGrid w:type="lines" w:linePitch="316"/>
        </w:sectPr>
      </w:pPr>
    </w:p>
    <w:p w:rsidR="00C853FD" w:rsidRDefault="00C853FD">
      <w:pPr>
        <w:sectPr w:rsidR="00C853FD">
          <w:headerReference w:type="default" r:id="rId29"/>
          <w:pgSz w:w="8220" w:h="11907"/>
          <w:pgMar w:top="1587" w:right="1080" w:bottom="1134" w:left="1080" w:header="1134" w:footer="567" w:gutter="0"/>
          <w:pgNumType w:start="53"/>
          <w:cols w:space="0"/>
          <w:docGrid w:type="lines" w:linePitch="316"/>
        </w:sectPr>
      </w:pPr>
    </w:p>
    <w:p w:rsidR="00C853FD" w:rsidRDefault="00C853FD">
      <w:pPr>
        <w:pStyle w:val="aa"/>
        <w:spacing w:line="400" w:lineRule="exact"/>
        <w:jc w:val="both"/>
        <w:rPr>
          <w:sz w:val="28"/>
          <w:szCs w:val="28"/>
        </w:rPr>
      </w:pPr>
      <w:bookmarkStart w:id="36" w:name="_Toc442457569"/>
    </w:p>
    <w:p w:rsidR="00C853FD" w:rsidRDefault="008A5ECA">
      <w:pPr>
        <w:pStyle w:val="aa"/>
        <w:spacing w:line="400" w:lineRule="exact"/>
        <w:rPr>
          <w:sz w:val="28"/>
          <w:szCs w:val="28"/>
        </w:rPr>
      </w:pPr>
      <w:r>
        <w:rPr>
          <w:rFonts w:hint="eastAsia"/>
          <w:sz w:val="28"/>
          <w:szCs w:val="28"/>
        </w:rPr>
        <w:t>中共天津市委天津市人民政府</w:t>
      </w:r>
      <w:r>
        <w:rPr>
          <w:sz w:val="28"/>
          <w:szCs w:val="28"/>
        </w:rPr>
        <w:br/>
      </w:r>
      <w:r>
        <w:rPr>
          <w:rFonts w:hint="eastAsia"/>
          <w:sz w:val="28"/>
          <w:szCs w:val="28"/>
        </w:rPr>
        <w:t>关于打造科技小巨人升级版的若干意见</w:t>
      </w:r>
      <w:bookmarkEnd w:id="36"/>
    </w:p>
    <w:p w:rsidR="00C853FD" w:rsidRDefault="008A5ECA" w:rsidP="004B09ED">
      <w:pPr>
        <w:spacing w:beforeLines="50" w:afterLines="5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津党发〔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27</w:t>
      </w:r>
      <w:r>
        <w:rPr>
          <w:rFonts w:ascii="楷体_GB2312" w:eastAsia="楷体_GB2312" w:hAnsi="宋体" w:cs="宋体" w:hint="eastAsia"/>
          <w:color w:val="000000"/>
          <w:kern w:val="0"/>
          <w:szCs w:val="21"/>
        </w:rPr>
        <w:t>号</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为深入实施创新驱动发展战略，助推科技型中小企业发展，做优做强做大科技小巨人企业，促进产业转型升级和经济提质增效，提出如下意见。</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一、总体要求和发展目标</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（一）总体要求</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全面贯彻落实党的十八大和十八届三中、四中、五中全会精神，深入贯彻习近平总书记系列重要讲话精神，抓住用好多重战略叠加机遇，创新发展理念，以推动科技小巨人企业能力升级为核心、规模升级为支撑、服务升级为保障，着力聚集国内外高端创新资源，着力促进协同创新和开放创新，着力构建科学完善的创新生态系统，努力形成创新要素充分涌流、科技活力竞相迸发、科技小巨人</w:t>
      </w:r>
      <w:r>
        <w:rPr>
          <w:rFonts w:ascii="仿宋_GB2312" w:eastAsia="仿宋_GB2312" w:hint="eastAsia"/>
          <w:sz w:val="24"/>
          <w:szCs w:val="24"/>
        </w:rPr>
        <w:t>企业顶天立地的生动局面，为推进国家自主创新示范区建设、基本建成全国产业创新中心和先进制造研发基地作出更大贡献。</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（二）发展目标（</w:t>
      </w:r>
      <w:r>
        <w:rPr>
          <w:rFonts w:ascii="仿宋_GB2312" w:eastAsia="仿宋_GB2312"/>
          <w:b/>
          <w:sz w:val="24"/>
          <w:szCs w:val="24"/>
        </w:rPr>
        <w:t>2015</w:t>
      </w:r>
      <w:r>
        <w:rPr>
          <w:rFonts w:ascii="仿宋_GB2312" w:eastAsia="仿宋_GB2312"/>
          <w:b/>
          <w:sz w:val="24"/>
          <w:szCs w:val="24"/>
        </w:rPr>
        <w:t>—</w:t>
      </w:r>
      <w:r>
        <w:rPr>
          <w:rFonts w:ascii="仿宋_GB2312" w:eastAsia="仿宋_GB2312"/>
          <w:b/>
          <w:sz w:val="24"/>
          <w:szCs w:val="24"/>
        </w:rPr>
        <w:t>2020</w:t>
      </w:r>
      <w:r>
        <w:rPr>
          <w:rFonts w:ascii="仿宋_GB2312" w:eastAsia="仿宋_GB2312" w:hint="eastAsia"/>
          <w:b/>
          <w:sz w:val="24"/>
          <w:szCs w:val="24"/>
        </w:rPr>
        <w:t>年）</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群体规模显著扩大。全市科技型中小企业总量达</w:t>
      </w:r>
      <w:r>
        <w:rPr>
          <w:rFonts w:ascii="仿宋_GB2312" w:eastAsia="仿宋_GB2312" w:hint="eastAsia"/>
          <w:sz w:val="24"/>
          <w:szCs w:val="24"/>
        </w:rPr>
        <w:lastRenderedPageBreak/>
        <w:t>到</w:t>
      </w:r>
      <w:r>
        <w:rPr>
          <w:rFonts w:ascii="仿宋_GB2312" w:eastAsia="仿宋_GB2312"/>
          <w:sz w:val="24"/>
          <w:szCs w:val="24"/>
        </w:rPr>
        <w:t>10</w:t>
      </w:r>
      <w:r>
        <w:rPr>
          <w:rFonts w:ascii="仿宋_GB2312" w:eastAsia="仿宋_GB2312" w:hint="eastAsia"/>
          <w:sz w:val="24"/>
          <w:szCs w:val="24"/>
        </w:rPr>
        <w:t>万家，科技小巨人企业达到</w:t>
      </w:r>
      <w:r>
        <w:rPr>
          <w:rFonts w:ascii="仿宋_GB2312" w:eastAsia="仿宋_GB2312"/>
          <w:sz w:val="24"/>
          <w:szCs w:val="24"/>
        </w:rPr>
        <w:t>5000</w:t>
      </w:r>
      <w:r>
        <w:rPr>
          <w:rFonts w:ascii="仿宋_GB2312" w:eastAsia="仿宋_GB2312" w:hint="eastAsia"/>
          <w:sz w:val="24"/>
          <w:szCs w:val="24"/>
        </w:rPr>
        <w:t>家，国家高新技术企业达到</w:t>
      </w:r>
      <w:r>
        <w:rPr>
          <w:rFonts w:ascii="仿宋_GB2312" w:eastAsia="仿宋_GB2312"/>
          <w:sz w:val="24"/>
          <w:szCs w:val="24"/>
        </w:rPr>
        <w:t>5000</w:t>
      </w:r>
      <w:r>
        <w:rPr>
          <w:rFonts w:ascii="仿宋_GB2312" w:eastAsia="仿宋_GB2312" w:hint="eastAsia"/>
          <w:sz w:val="24"/>
          <w:szCs w:val="24"/>
        </w:rPr>
        <w:t>家。</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企业实力显著增强。科技小巨人企业年主营业务收入超过</w:t>
      </w:r>
      <w:r>
        <w:rPr>
          <w:rFonts w:ascii="仿宋_GB2312" w:eastAsia="仿宋_GB2312"/>
          <w:sz w:val="24"/>
          <w:szCs w:val="24"/>
        </w:rPr>
        <w:t>5</w:t>
      </w:r>
      <w:r>
        <w:rPr>
          <w:rFonts w:ascii="仿宋_GB2312" w:eastAsia="仿宋_GB2312" w:hint="eastAsia"/>
          <w:sz w:val="24"/>
          <w:szCs w:val="24"/>
        </w:rPr>
        <w:t>亿元的达到</w:t>
      </w:r>
      <w:r>
        <w:rPr>
          <w:rFonts w:ascii="仿宋_GB2312" w:eastAsia="仿宋_GB2312"/>
          <w:sz w:val="24"/>
          <w:szCs w:val="24"/>
        </w:rPr>
        <w:t>1000</w:t>
      </w:r>
      <w:r>
        <w:rPr>
          <w:rFonts w:ascii="仿宋_GB2312" w:eastAsia="仿宋_GB2312" w:hint="eastAsia"/>
          <w:sz w:val="24"/>
          <w:szCs w:val="24"/>
        </w:rPr>
        <w:t>家、超过</w:t>
      </w:r>
      <w:r>
        <w:rPr>
          <w:rFonts w:ascii="仿宋_GB2312" w:eastAsia="仿宋_GB2312"/>
          <w:sz w:val="24"/>
          <w:szCs w:val="24"/>
        </w:rPr>
        <w:t>10</w:t>
      </w:r>
      <w:r>
        <w:rPr>
          <w:rFonts w:ascii="仿宋_GB2312" w:eastAsia="仿宋_GB2312" w:hint="eastAsia"/>
          <w:sz w:val="24"/>
          <w:szCs w:val="24"/>
        </w:rPr>
        <w:t>亿元的达到</w:t>
      </w:r>
      <w:r>
        <w:rPr>
          <w:rFonts w:ascii="仿宋_GB2312" w:eastAsia="仿宋_GB2312"/>
          <w:sz w:val="24"/>
          <w:szCs w:val="24"/>
        </w:rPr>
        <w:t>350</w:t>
      </w:r>
      <w:r>
        <w:rPr>
          <w:rFonts w:ascii="仿宋_GB2312" w:eastAsia="仿宋_GB2312" w:hint="eastAsia"/>
          <w:sz w:val="24"/>
          <w:szCs w:val="24"/>
        </w:rPr>
        <w:t>家，科技领军企业达到</w:t>
      </w:r>
      <w:r>
        <w:rPr>
          <w:rFonts w:ascii="仿宋_GB2312" w:eastAsia="仿宋_GB2312"/>
          <w:sz w:val="24"/>
          <w:szCs w:val="24"/>
        </w:rPr>
        <w:t>200</w:t>
      </w:r>
      <w:r>
        <w:rPr>
          <w:rFonts w:ascii="仿宋_GB2312" w:eastAsia="仿宋_GB2312" w:hint="eastAsia"/>
          <w:sz w:val="24"/>
          <w:szCs w:val="24"/>
        </w:rPr>
        <w:t>家，实现“小巨人大品牌”。工业领域科技小巨人企业产值占规模以上工业总产值比重达到</w:t>
      </w:r>
      <w:r>
        <w:rPr>
          <w:rFonts w:ascii="仿宋_GB2312" w:eastAsia="仿宋_GB2312"/>
          <w:sz w:val="24"/>
          <w:szCs w:val="24"/>
        </w:rPr>
        <w:t>55%</w:t>
      </w:r>
      <w:r>
        <w:rPr>
          <w:rFonts w:ascii="仿宋_GB2312" w:eastAsia="仿宋_GB2312" w:hint="eastAsia"/>
          <w:sz w:val="24"/>
          <w:szCs w:val="24"/>
        </w:rPr>
        <w:t>，增加值率、成长性和税收</w:t>
      </w:r>
      <w:r>
        <w:rPr>
          <w:rFonts w:ascii="仿宋_GB2312" w:eastAsia="仿宋_GB2312" w:hint="eastAsia"/>
          <w:sz w:val="24"/>
          <w:szCs w:val="24"/>
        </w:rPr>
        <w:t>贡献率高于全市平均水平。</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创新水平显著提升。建成具有行业领先水平和国内外影响力的产业技术研究院</w:t>
      </w:r>
      <w:r>
        <w:rPr>
          <w:rFonts w:ascii="仿宋_GB2312" w:eastAsia="仿宋_GB2312"/>
          <w:sz w:val="24"/>
          <w:szCs w:val="24"/>
        </w:rPr>
        <w:t>5</w:t>
      </w:r>
      <w:r>
        <w:rPr>
          <w:rFonts w:ascii="仿宋_GB2312" w:eastAsia="仿宋_GB2312" w:hint="eastAsia"/>
          <w:sz w:val="24"/>
          <w:szCs w:val="24"/>
        </w:rPr>
        <w:t>家，聚集国家级科研院所、海内外高水平研发机构及产业化基地</w:t>
      </w:r>
      <w:r>
        <w:rPr>
          <w:rFonts w:ascii="仿宋_GB2312" w:eastAsia="仿宋_GB2312"/>
          <w:sz w:val="24"/>
          <w:szCs w:val="24"/>
        </w:rPr>
        <w:t>200</w:t>
      </w:r>
      <w:r>
        <w:rPr>
          <w:rFonts w:ascii="仿宋_GB2312" w:eastAsia="仿宋_GB2312" w:hint="eastAsia"/>
          <w:sz w:val="24"/>
          <w:szCs w:val="24"/>
        </w:rPr>
        <w:t>家，新建企业创新平台和研发机构</w:t>
      </w:r>
      <w:r>
        <w:rPr>
          <w:rFonts w:ascii="仿宋_GB2312" w:eastAsia="仿宋_GB2312"/>
          <w:sz w:val="24"/>
          <w:szCs w:val="24"/>
        </w:rPr>
        <w:t>300</w:t>
      </w:r>
      <w:r>
        <w:rPr>
          <w:rFonts w:ascii="仿宋_GB2312" w:eastAsia="仿宋_GB2312" w:hint="eastAsia"/>
          <w:sz w:val="24"/>
          <w:szCs w:val="24"/>
        </w:rPr>
        <w:t>家，开发掌握一批具有国际先进水平的关键核心技术，“杀手锏”产品超过</w:t>
      </w:r>
      <w:r>
        <w:rPr>
          <w:rFonts w:ascii="仿宋_GB2312" w:eastAsia="仿宋_GB2312"/>
          <w:sz w:val="24"/>
          <w:szCs w:val="24"/>
        </w:rPr>
        <w:t>300</w:t>
      </w:r>
      <w:r>
        <w:rPr>
          <w:rFonts w:ascii="仿宋_GB2312" w:eastAsia="仿宋_GB2312" w:hint="eastAsia"/>
          <w:sz w:val="24"/>
          <w:szCs w:val="24"/>
        </w:rPr>
        <w:t>项。</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二、重点任务</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（一）着力推进能力升级</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是实施领军企业培育工程。建立科技小巨人领军企业动态管理制度，每年遴选创新能力强、成长速度快的科技小巨人企业，重点开展领军企业创新转型试点，实行“一企一策”和定制化联系帮扶，支持企业与国内外高校、科研院所、研发机构等联合建立一批高水平的实验室、工程中心、跨境研发中心等，以企业为主体实施一批产业创新重大项目，开展专利消零和专利强企行动，加快关键核心技术突破和产品创新。实施科技小巨人大品牌培育计划，</w:t>
      </w:r>
      <w:r>
        <w:rPr>
          <w:rFonts w:ascii="仿宋_GB2312" w:eastAsia="仿宋_GB2312" w:hint="eastAsia"/>
          <w:sz w:val="24"/>
          <w:szCs w:val="24"/>
        </w:rPr>
        <w:lastRenderedPageBreak/>
        <w:t>组织专业机构为企业进行品牌设计与策划。</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二是实施“小升高”工程。建立高新技术企业培育备选库，每年选择一批具有成长性</w:t>
      </w:r>
      <w:r>
        <w:rPr>
          <w:rFonts w:ascii="仿宋_GB2312" w:eastAsia="仿宋_GB2312" w:hint="eastAsia"/>
          <w:sz w:val="24"/>
          <w:szCs w:val="24"/>
        </w:rPr>
        <w:t>的科技型中小企业，在技术创新、专利创造、研发人员聚集等方面给予政策倾斜，重点支持企业与京津冀高校和科研院所建立共同开展技术研发、成果转化等持续创新的新机制。加大认定工作培训和服务力度，引导各类资源和服务向企业聚集，推动一批符合条件的科技型中小企业成为市级和国家级高新技术企业。每年认定市级高新技术企业</w:t>
      </w:r>
      <w:r>
        <w:rPr>
          <w:rFonts w:ascii="仿宋_GB2312" w:eastAsia="仿宋_GB2312"/>
          <w:sz w:val="24"/>
          <w:szCs w:val="24"/>
        </w:rPr>
        <w:t>800</w:t>
      </w:r>
      <w:r>
        <w:rPr>
          <w:rFonts w:ascii="仿宋_GB2312" w:eastAsia="仿宋_GB2312" w:hint="eastAsia"/>
          <w:sz w:val="24"/>
          <w:szCs w:val="24"/>
        </w:rPr>
        <w:t>家，新增国家级高新技术企业</w:t>
      </w:r>
      <w:r>
        <w:rPr>
          <w:rFonts w:ascii="仿宋_GB2312" w:eastAsia="仿宋_GB2312"/>
          <w:sz w:val="24"/>
          <w:szCs w:val="24"/>
        </w:rPr>
        <w:t>600</w:t>
      </w:r>
      <w:r>
        <w:rPr>
          <w:rFonts w:ascii="仿宋_GB2312" w:eastAsia="仿宋_GB2312" w:hint="eastAsia"/>
          <w:sz w:val="24"/>
          <w:szCs w:val="24"/>
        </w:rPr>
        <w:t>家。</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三是实施高端人才引进培养工程。深入实施“千人计划”、“千企万人支持计划”、“特殊人才支持计划”、“创新创业人才推进计划”等人才引进培养计划，延伸人才“绿卡”服务，开展科</w:t>
      </w:r>
      <w:r>
        <w:rPr>
          <w:rFonts w:ascii="仿宋_GB2312" w:eastAsia="仿宋_GB2312" w:hint="eastAsia"/>
          <w:sz w:val="24"/>
          <w:szCs w:val="24"/>
        </w:rPr>
        <w:t>技成果收益分配和股权激励等试点，加快建设“双创特区”，吸引聚集海内外高端人才来津创新创业。完善企业与高校高端创新人才联合培养和双向流动机制，加大科技特派员选派力度，建立校企协同创新推动成果转化的有效机制。在职科技人员在完成本职工作的基础上，可采取兼职兼薪方式创业或服务企业创新。强化新型企业家培养工程，建立天津领军企业家俱乐部，加强与国内外知名创新人士和企业家的交流合作，不断提升企业家创新发展的意识和能力。到</w:t>
      </w:r>
      <w:r>
        <w:rPr>
          <w:rFonts w:ascii="仿宋_GB2312" w:eastAsia="仿宋_GB2312"/>
          <w:sz w:val="24"/>
          <w:szCs w:val="24"/>
        </w:rPr>
        <w:t>2020</w:t>
      </w:r>
      <w:r>
        <w:rPr>
          <w:rFonts w:ascii="仿宋_GB2312" w:eastAsia="仿宋_GB2312" w:hint="eastAsia"/>
          <w:sz w:val="24"/>
          <w:szCs w:val="24"/>
        </w:rPr>
        <w:t>年，企业聚集各类高水平</w:t>
      </w:r>
      <w:r>
        <w:rPr>
          <w:rFonts w:ascii="仿宋_GB2312" w:eastAsia="仿宋_GB2312" w:hint="eastAsia"/>
          <w:sz w:val="24"/>
          <w:szCs w:val="24"/>
        </w:rPr>
        <w:lastRenderedPageBreak/>
        <w:t>创新人才万人以上。</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（二）着力推进规模升级</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一是实施“小壮大”工程。每年</w:t>
      </w:r>
      <w:r>
        <w:rPr>
          <w:rFonts w:ascii="仿宋_GB2312" w:eastAsia="仿宋_GB2312" w:hint="eastAsia"/>
          <w:sz w:val="24"/>
          <w:szCs w:val="24"/>
        </w:rPr>
        <w:t>在科技小巨人企业中选择增速不低于</w:t>
      </w:r>
      <w:r>
        <w:rPr>
          <w:rFonts w:ascii="仿宋_GB2312" w:eastAsia="仿宋_GB2312"/>
          <w:sz w:val="24"/>
          <w:szCs w:val="24"/>
        </w:rPr>
        <w:t>20%</w:t>
      </w:r>
      <w:r>
        <w:rPr>
          <w:rFonts w:ascii="仿宋_GB2312" w:eastAsia="仿宋_GB2312" w:hint="eastAsia"/>
          <w:sz w:val="24"/>
          <w:szCs w:val="24"/>
        </w:rPr>
        <w:t>的高成长企业，逐一确定培育目标，制定个性化帮扶方案，建立专门的政策性贷款担保基金，支持创新项目、融资对接、人才引进等，建立达标奖励制度，促进企业倍增式发展。支持</w:t>
      </w:r>
      <w:r>
        <w:rPr>
          <w:rFonts w:ascii="仿宋_GB2312" w:eastAsia="仿宋_GB2312"/>
          <w:sz w:val="24"/>
          <w:szCs w:val="24"/>
        </w:rPr>
        <w:t>200</w:t>
      </w:r>
      <w:r>
        <w:rPr>
          <w:rFonts w:ascii="仿宋_GB2312" w:eastAsia="仿宋_GB2312" w:hint="eastAsia"/>
          <w:sz w:val="24"/>
          <w:szCs w:val="24"/>
        </w:rPr>
        <w:t>家企业开展“制造</w:t>
      </w:r>
      <w:r>
        <w:rPr>
          <w:rFonts w:ascii="仿宋_GB2312" w:eastAsia="仿宋_GB2312"/>
          <w:sz w:val="24"/>
          <w:szCs w:val="24"/>
        </w:rPr>
        <w:t>+</w:t>
      </w:r>
      <w:r>
        <w:rPr>
          <w:rFonts w:ascii="仿宋_GB2312" w:eastAsia="仿宋_GB2312" w:hint="eastAsia"/>
          <w:sz w:val="24"/>
          <w:szCs w:val="24"/>
        </w:rPr>
        <w:t>服务”、内部创业和“龙头企业</w:t>
      </w:r>
      <w:r>
        <w:rPr>
          <w:rFonts w:ascii="仿宋_GB2312" w:eastAsia="仿宋_GB2312"/>
          <w:sz w:val="24"/>
          <w:szCs w:val="24"/>
        </w:rPr>
        <w:t>+</w:t>
      </w:r>
      <w:r>
        <w:rPr>
          <w:rFonts w:ascii="仿宋_GB2312" w:eastAsia="仿宋_GB2312" w:hint="eastAsia"/>
          <w:sz w:val="24"/>
          <w:szCs w:val="24"/>
        </w:rPr>
        <w:t>引进培育”、互联网跨界融合等商业模式创新试点，推动企业从制造向服务延伸，支持企业“触网”，引导企业加速扩张或裂变式发展。</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二是实施并购“双百”工程。鼓励企业充分利用境内外两种资源，加强与“一带一路”沿线国家的科技合作，通过收购、兼并、合作等方式快速获得国内外先</w:t>
      </w:r>
      <w:r>
        <w:rPr>
          <w:rFonts w:ascii="仿宋_GB2312" w:eastAsia="仿宋_GB2312" w:hint="eastAsia"/>
          <w:sz w:val="24"/>
          <w:szCs w:val="24"/>
        </w:rPr>
        <w:t>进技术、人才团队、知名品牌、市场份额等，建立跨区域的生产基地、研发中心、跨境采购中心、离岸结算中心等，提升开放创新水平，促进企业集团化、规模化发展。设立并购基金，引导支持金融资本、社会资本参与企业并购活动，发挥资本市场在并购重组中的主渠道作用。组织开展企业并购专题培训，引导中介机构支持企业制定并购战略，提供法律、金融和风险管理咨询服务。支持企业参与国际知名专业组织、产业联盟、权威机构开展的相关活动，培育一批规模型、总部型、控股型企业。到</w:t>
      </w:r>
      <w:r>
        <w:rPr>
          <w:rFonts w:ascii="仿宋_GB2312" w:eastAsia="仿宋_GB2312"/>
          <w:sz w:val="24"/>
          <w:szCs w:val="24"/>
        </w:rPr>
        <w:t>2020</w:t>
      </w:r>
      <w:r>
        <w:rPr>
          <w:rFonts w:ascii="仿宋_GB2312" w:eastAsia="仿宋_GB2312" w:hint="eastAsia"/>
          <w:sz w:val="24"/>
          <w:szCs w:val="24"/>
        </w:rPr>
        <w:t>年，并购国内外</w:t>
      </w:r>
      <w:r>
        <w:rPr>
          <w:rFonts w:ascii="仿宋_GB2312" w:eastAsia="仿宋_GB2312" w:hint="eastAsia"/>
          <w:sz w:val="24"/>
          <w:szCs w:val="24"/>
        </w:rPr>
        <w:lastRenderedPageBreak/>
        <w:t>企业分别达到</w:t>
      </w:r>
      <w:r>
        <w:rPr>
          <w:rFonts w:ascii="仿宋_GB2312" w:eastAsia="仿宋_GB2312"/>
          <w:sz w:val="24"/>
          <w:szCs w:val="24"/>
        </w:rPr>
        <w:t>100</w:t>
      </w:r>
      <w:r>
        <w:rPr>
          <w:rFonts w:ascii="仿宋_GB2312" w:eastAsia="仿宋_GB2312" w:hint="eastAsia"/>
          <w:sz w:val="24"/>
          <w:szCs w:val="24"/>
        </w:rPr>
        <w:t>家以上。</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三是实施企业上市融资工</w:t>
      </w:r>
      <w:r>
        <w:rPr>
          <w:rFonts w:ascii="仿宋_GB2312" w:eastAsia="仿宋_GB2312" w:hint="eastAsia"/>
          <w:sz w:val="24"/>
          <w:szCs w:val="24"/>
        </w:rPr>
        <w:t>程。鼓励企业利用资本市场，通过资本运作实现快速持续发展。支持企业实行股份制改造，完善治理机制，明晰股本结构，实施股权激励。支持企业利用境内外多层次资本市场实现上市和挂牌，扩大科技企业融资规模。实行市和区县联动，组织开展企业股改和上市培训，帮助企业引进金融人才，引导金融、法律、会计、评估、证券、股权投资等机构参与服务科技型中小企业股份制改造和上市工作。到</w:t>
      </w:r>
      <w:r>
        <w:rPr>
          <w:rFonts w:ascii="仿宋_GB2312" w:eastAsia="仿宋_GB2312"/>
          <w:sz w:val="24"/>
          <w:szCs w:val="24"/>
        </w:rPr>
        <w:t>2020</w:t>
      </w:r>
      <w:r>
        <w:rPr>
          <w:rFonts w:ascii="仿宋_GB2312" w:eastAsia="仿宋_GB2312" w:hint="eastAsia"/>
          <w:sz w:val="24"/>
          <w:szCs w:val="24"/>
        </w:rPr>
        <w:t>年完成股份制改造科技型企业达到</w:t>
      </w:r>
      <w:r>
        <w:rPr>
          <w:rFonts w:ascii="仿宋_GB2312" w:eastAsia="仿宋_GB2312"/>
          <w:sz w:val="24"/>
          <w:szCs w:val="24"/>
        </w:rPr>
        <w:t>750</w:t>
      </w:r>
      <w:r>
        <w:rPr>
          <w:rFonts w:ascii="仿宋_GB2312" w:eastAsia="仿宋_GB2312" w:hint="eastAsia"/>
          <w:sz w:val="24"/>
          <w:szCs w:val="24"/>
        </w:rPr>
        <w:t>家，上市和挂牌科技型企业达到</w:t>
      </w:r>
      <w:r>
        <w:rPr>
          <w:rFonts w:ascii="仿宋_GB2312" w:eastAsia="仿宋_GB2312"/>
          <w:sz w:val="24"/>
          <w:szCs w:val="24"/>
        </w:rPr>
        <w:t>400</w:t>
      </w:r>
      <w:r>
        <w:rPr>
          <w:rFonts w:ascii="仿宋_GB2312" w:eastAsia="仿宋_GB2312" w:hint="eastAsia"/>
          <w:sz w:val="24"/>
          <w:szCs w:val="24"/>
        </w:rPr>
        <w:t>家。</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（三）着力推进服务升级</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是优化政府公共服务。围绕服务企业创新发展，加大简政放权力度，强化科技、商事、人才等体制改革，抓好“一颗印章管审批”、“一张绿卡管引才”等“十个一”制度建设，建立完善一站式、全方位的公共服务平台和网络，推动政府服务高效化便利化。以区县为主，面向国家自主创新示范区分园和众创空间等载体建立政府服务专员制度，发挥政府购买服务作用，促进各类专业服务机构和中介机构向各类载体聚集。落实好政府采购支持中小企业发展政策，保证参与政府采购的科技小巨人企业充分享受优惠政策。</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二是优化技术平台服务。围绕战略性新兴产业和优势</w:t>
      </w:r>
      <w:r>
        <w:rPr>
          <w:rFonts w:ascii="仿宋_GB2312" w:eastAsia="仿宋_GB2312" w:hint="eastAsia"/>
          <w:sz w:val="24"/>
          <w:szCs w:val="24"/>
        </w:rPr>
        <w:lastRenderedPageBreak/>
        <w:t>支柱产</w:t>
      </w:r>
      <w:r>
        <w:rPr>
          <w:rFonts w:ascii="仿宋_GB2312" w:eastAsia="仿宋_GB2312" w:hint="eastAsia"/>
          <w:sz w:val="24"/>
          <w:szCs w:val="24"/>
        </w:rPr>
        <w:t>业，支持企业与高校、科研院所合作建立产业公共技术平台，聚集科技研发、检测检验、技术转移、专利代理、财务和法律等专业服务机构，形成“创新服务不出园区”的科技创新与服务体系。支持“科淘网”等科技服务电商平台发展，引导发展一批众扶创业平台和众包创新平台，形成“互联网</w:t>
      </w:r>
      <w:r>
        <w:rPr>
          <w:rFonts w:ascii="仿宋_GB2312" w:eastAsia="仿宋_GB2312"/>
          <w:sz w:val="24"/>
          <w:szCs w:val="24"/>
        </w:rPr>
        <w:t>+</w:t>
      </w:r>
      <w:r>
        <w:rPr>
          <w:rFonts w:ascii="仿宋_GB2312" w:eastAsia="仿宋_GB2312" w:hint="eastAsia"/>
          <w:sz w:val="24"/>
          <w:szCs w:val="24"/>
        </w:rPr>
        <w:t>科技服务”的新型科技服务模式，强化大型科研仪器等资源的开放共享。实施企业创新券制度，支持企业利用公共科技资源开展产学研合作。</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三是优化科技金融服务。深入推进以“助小微、促创新、促创业”为内容的“一助两促”活动，着力解决中小微企业融资难问题。提高科技金</w:t>
      </w:r>
      <w:r>
        <w:rPr>
          <w:rFonts w:ascii="仿宋_GB2312" w:eastAsia="仿宋_GB2312" w:hint="eastAsia"/>
          <w:sz w:val="24"/>
          <w:szCs w:val="24"/>
        </w:rPr>
        <w:t>融专营机构服务水平，提升区县科技金融对接平台功能，创新科技金融产品，设立科技担保基金，推动投保贷联动，引导企业利用各类债务工具融资。积极发挥各类财政资金引导和杠杆作用，通过母基金引导社会资金建立种子基金、天使投资基金、风险投资基金、新兴产业投资基金等，鼓励风险投资基金、银行、保险、证券、信托等机构合作，促进众筹、众创、众包、众扶与金融有效嫁接，构建满足科技型中小企业不同发展阶段需求的多层次、多渠道投融资保障体系。</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四是优化园区服务。以国家自主创新示范区为依托，引导各类园区转变发展理念和模式，打造服务创新创业</w:t>
      </w:r>
      <w:r>
        <w:rPr>
          <w:rFonts w:ascii="仿宋_GB2312" w:eastAsia="仿宋_GB2312" w:hint="eastAsia"/>
          <w:sz w:val="24"/>
          <w:szCs w:val="24"/>
        </w:rPr>
        <w:t>的软硬环境和富有活力的创新生态系统。围绕产业定位，拓</w:t>
      </w:r>
      <w:r>
        <w:rPr>
          <w:rFonts w:ascii="仿宋_GB2312" w:eastAsia="仿宋_GB2312" w:hint="eastAsia"/>
          <w:sz w:val="24"/>
          <w:szCs w:val="24"/>
        </w:rPr>
        <w:lastRenderedPageBreak/>
        <w:t>展产业链，布局创新链，完善资金链和服务链，建设一批服务产业创新、孵化培育、产业集群的产业技术研究院和产业技术创新战略联盟。支持各类园区完善服务功能和提升服务能力，建设集创新、孵化、研发、金融、商务、教育、医疗、文化等于一体的创新社区。强化京津冀协同创新，支持各类园区吸引聚集高校和科研院所在津建立新型研发机构、研发转化与产业化基地，组建技术转移服务联盟，吸引首都资源提供延伸服务。</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三、政策措施</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（一）加大财政扶持力度</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“十三五”期间，实施打造科技小巨人升级版</w:t>
      </w:r>
      <w:r>
        <w:rPr>
          <w:rFonts w:ascii="仿宋_GB2312" w:eastAsia="仿宋_GB2312" w:hint="eastAsia"/>
          <w:sz w:val="24"/>
          <w:szCs w:val="24"/>
        </w:rPr>
        <w:t>“政策聚焦”，市财政每年统筹投入</w:t>
      </w:r>
      <w:r>
        <w:rPr>
          <w:rFonts w:ascii="仿宋_GB2312" w:eastAsia="仿宋_GB2312"/>
          <w:sz w:val="24"/>
          <w:szCs w:val="24"/>
        </w:rPr>
        <w:t>15</w:t>
      </w:r>
      <w:r>
        <w:rPr>
          <w:rFonts w:ascii="仿宋_GB2312" w:eastAsia="仿宋_GB2312" w:hint="eastAsia"/>
          <w:sz w:val="24"/>
          <w:szCs w:val="24"/>
        </w:rPr>
        <w:t>亿元，滨海新区及各功能区每年投入</w:t>
      </w:r>
      <w:r>
        <w:rPr>
          <w:rFonts w:ascii="仿宋_GB2312" w:eastAsia="仿宋_GB2312"/>
          <w:sz w:val="24"/>
          <w:szCs w:val="24"/>
        </w:rPr>
        <w:t>15</w:t>
      </w:r>
      <w:r>
        <w:rPr>
          <w:rFonts w:ascii="仿宋_GB2312" w:eastAsia="仿宋_GB2312" w:hint="eastAsia"/>
          <w:sz w:val="24"/>
          <w:szCs w:val="24"/>
        </w:rPr>
        <w:t>亿元，其他区县每年投入</w:t>
      </w:r>
      <w:r>
        <w:rPr>
          <w:rFonts w:ascii="仿宋_GB2312" w:eastAsia="仿宋_GB2312"/>
          <w:sz w:val="24"/>
          <w:szCs w:val="24"/>
        </w:rPr>
        <w:t>20</w:t>
      </w:r>
      <w:r>
        <w:rPr>
          <w:rFonts w:ascii="仿宋_GB2312" w:eastAsia="仿宋_GB2312" w:hint="eastAsia"/>
          <w:sz w:val="24"/>
          <w:szCs w:val="24"/>
        </w:rPr>
        <w:t>亿元，全市每年共计投入财政资金</w:t>
      </w:r>
      <w:r>
        <w:rPr>
          <w:rFonts w:ascii="仿宋_GB2312" w:eastAsia="仿宋_GB2312"/>
          <w:sz w:val="24"/>
          <w:szCs w:val="24"/>
        </w:rPr>
        <w:t>50</w:t>
      </w:r>
      <w:r>
        <w:rPr>
          <w:rFonts w:ascii="仿宋_GB2312" w:eastAsia="仿宋_GB2312" w:hint="eastAsia"/>
          <w:sz w:val="24"/>
          <w:szCs w:val="24"/>
        </w:rPr>
        <w:t>亿元。强化政策宣讲培训，帮助企业用足用好用到位，切实发挥支持引导作用。</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（二）落实财政支持政策</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一是支持各类基金设立。市财政每年安排资金</w:t>
      </w:r>
      <w:r>
        <w:rPr>
          <w:rFonts w:ascii="仿宋_GB2312" w:eastAsia="仿宋_GB2312"/>
          <w:sz w:val="24"/>
          <w:szCs w:val="24"/>
        </w:rPr>
        <w:t>6</w:t>
      </w:r>
      <w:r>
        <w:rPr>
          <w:rFonts w:ascii="仿宋_GB2312" w:eastAsia="仿宋_GB2312" w:hint="eastAsia"/>
          <w:sz w:val="24"/>
          <w:szCs w:val="24"/>
        </w:rPr>
        <w:t>亿元，五年合计</w:t>
      </w:r>
      <w:r>
        <w:rPr>
          <w:rFonts w:ascii="仿宋_GB2312" w:eastAsia="仿宋_GB2312"/>
          <w:sz w:val="24"/>
          <w:szCs w:val="24"/>
        </w:rPr>
        <w:t>30</w:t>
      </w:r>
      <w:r>
        <w:rPr>
          <w:rFonts w:ascii="仿宋_GB2312" w:eastAsia="仿宋_GB2312" w:hint="eastAsia"/>
          <w:sz w:val="24"/>
          <w:szCs w:val="24"/>
        </w:rPr>
        <w:t>亿元。设立</w:t>
      </w:r>
      <w:r>
        <w:rPr>
          <w:rFonts w:ascii="仿宋_GB2312" w:eastAsia="仿宋_GB2312"/>
          <w:sz w:val="24"/>
          <w:szCs w:val="24"/>
        </w:rPr>
        <w:t>10</w:t>
      </w:r>
      <w:r>
        <w:rPr>
          <w:rFonts w:ascii="仿宋_GB2312" w:eastAsia="仿宋_GB2312" w:hint="eastAsia"/>
          <w:sz w:val="24"/>
          <w:szCs w:val="24"/>
        </w:rPr>
        <w:t>亿元政府担保基金，主要用于为高成长科技小巨人企业贷款提供担保；设立</w:t>
      </w:r>
      <w:r>
        <w:rPr>
          <w:rFonts w:ascii="仿宋_GB2312" w:eastAsia="仿宋_GB2312"/>
          <w:sz w:val="24"/>
          <w:szCs w:val="24"/>
        </w:rPr>
        <w:t>5</w:t>
      </w:r>
      <w:r>
        <w:rPr>
          <w:rFonts w:ascii="仿宋_GB2312" w:eastAsia="仿宋_GB2312" w:hint="eastAsia"/>
          <w:sz w:val="24"/>
          <w:szCs w:val="24"/>
        </w:rPr>
        <w:t>亿元产业并购引导基金，主要用于带动社会资本参与企业境内外并购重组等；设立</w:t>
      </w:r>
      <w:r>
        <w:rPr>
          <w:rFonts w:ascii="仿宋_GB2312" w:eastAsia="仿宋_GB2312"/>
          <w:sz w:val="24"/>
          <w:szCs w:val="24"/>
        </w:rPr>
        <w:t>10</w:t>
      </w:r>
      <w:r>
        <w:rPr>
          <w:rFonts w:ascii="仿宋_GB2312" w:eastAsia="仿宋_GB2312" w:hint="eastAsia"/>
          <w:sz w:val="24"/>
          <w:szCs w:val="24"/>
        </w:rPr>
        <w:t>亿元创业投资引导基金和</w:t>
      </w:r>
      <w:r>
        <w:rPr>
          <w:rFonts w:ascii="仿宋_GB2312" w:eastAsia="仿宋_GB2312"/>
          <w:sz w:val="24"/>
          <w:szCs w:val="24"/>
        </w:rPr>
        <w:t>5</w:t>
      </w:r>
      <w:r>
        <w:rPr>
          <w:rFonts w:ascii="仿宋_GB2312" w:eastAsia="仿宋_GB2312" w:hint="eastAsia"/>
          <w:sz w:val="24"/>
          <w:szCs w:val="24"/>
        </w:rPr>
        <w:t>亿元天使投资引导基金，按</w:t>
      </w:r>
      <w:r>
        <w:rPr>
          <w:rFonts w:ascii="仿宋_GB2312" w:eastAsia="仿宋_GB2312"/>
          <w:sz w:val="24"/>
          <w:szCs w:val="24"/>
        </w:rPr>
        <w:t>30%</w:t>
      </w:r>
      <w:r>
        <w:rPr>
          <w:rFonts w:ascii="仿宋_GB2312" w:eastAsia="仿宋_GB2312" w:hint="eastAsia"/>
          <w:sz w:val="24"/>
          <w:szCs w:val="24"/>
        </w:rPr>
        <w:t>参股引导社会资金设立产业投资基金，</w:t>
      </w:r>
      <w:r>
        <w:rPr>
          <w:rFonts w:ascii="仿宋_GB2312" w:eastAsia="仿宋_GB2312" w:hint="eastAsia"/>
          <w:sz w:val="24"/>
          <w:szCs w:val="24"/>
        </w:rPr>
        <w:lastRenderedPageBreak/>
        <w:t>利用市场化机制筛选项目、投资新兴产业和科技型中小企业等。</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二是支持企业能力建设。市财政每年安排资金</w:t>
      </w:r>
      <w:r>
        <w:rPr>
          <w:rFonts w:ascii="仿宋_GB2312" w:eastAsia="仿宋_GB2312"/>
          <w:sz w:val="24"/>
          <w:szCs w:val="24"/>
        </w:rPr>
        <w:t>5</w:t>
      </w:r>
      <w:r>
        <w:rPr>
          <w:rFonts w:ascii="仿宋_GB2312" w:eastAsia="仿宋_GB2312" w:hint="eastAsia"/>
          <w:sz w:val="24"/>
          <w:szCs w:val="24"/>
        </w:rPr>
        <w:t>亿元，五年合计</w:t>
      </w:r>
      <w:r>
        <w:rPr>
          <w:rFonts w:ascii="仿宋_GB2312" w:eastAsia="仿宋_GB2312"/>
          <w:sz w:val="24"/>
          <w:szCs w:val="24"/>
        </w:rPr>
        <w:t>25</w:t>
      </w:r>
      <w:r>
        <w:rPr>
          <w:rFonts w:ascii="仿宋_GB2312" w:eastAsia="仿宋_GB2312" w:hint="eastAsia"/>
          <w:sz w:val="24"/>
          <w:szCs w:val="24"/>
        </w:rPr>
        <w:t>亿元。主要用于市级产业技术研究院建设；对企业组织实施重大创新项目及开发“杀手锏”产品等，给予</w:t>
      </w:r>
      <w:r>
        <w:rPr>
          <w:rFonts w:ascii="仿宋_GB2312" w:eastAsia="仿宋_GB2312"/>
          <w:sz w:val="24"/>
          <w:szCs w:val="24"/>
        </w:rPr>
        <w:t>100</w:t>
      </w:r>
      <w:r>
        <w:rPr>
          <w:rFonts w:ascii="仿宋_GB2312" w:eastAsia="仿宋_GB2312"/>
          <w:sz w:val="24"/>
          <w:szCs w:val="24"/>
        </w:rPr>
        <w:t>—</w:t>
      </w:r>
      <w:r>
        <w:rPr>
          <w:rFonts w:ascii="仿宋_GB2312" w:eastAsia="仿宋_GB2312"/>
          <w:sz w:val="24"/>
          <w:szCs w:val="24"/>
        </w:rPr>
        <w:t>300</w:t>
      </w:r>
      <w:r>
        <w:rPr>
          <w:rFonts w:ascii="仿宋_GB2312" w:eastAsia="仿宋_GB2312" w:hint="eastAsia"/>
          <w:sz w:val="24"/>
          <w:szCs w:val="24"/>
        </w:rPr>
        <w:t>万元资助，市和区县财政各负担</w:t>
      </w:r>
      <w:r>
        <w:rPr>
          <w:rFonts w:ascii="仿宋_GB2312" w:eastAsia="仿宋_GB2312"/>
          <w:sz w:val="24"/>
          <w:szCs w:val="24"/>
        </w:rPr>
        <w:t>50%</w:t>
      </w:r>
      <w:r>
        <w:rPr>
          <w:rFonts w:ascii="仿宋_GB2312" w:eastAsia="仿宋_GB2312" w:hint="eastAsia"/>
          <w:sz w:val="24"/>
          <w:szCs w:val="24"/>
        </w:rPr>
        <w:t>；对企业引进的国家级科研院所及共建研发转化基地、企业重点实验室、工程中心、境外研发机构等，给予平均</w:t>
      </w:r>
      <w:r>
        <w:rPr>
          <w:rFonts w:ascii="仿宋_GB2312" w:eastAsia="仿宋_GB2312"/>
          <w:sz w:val="24"/>
          <w:szCs w:val="24"/>
        </w:rPr>
        <w:t>200</w:t>
      </w:r>
      <w:r>
        <w:rPr>
          <w:rFonts w:ascii="仿宋_GB2312" w:eastAsia="仿宋_GB2312" w:hint="eastAsia"/>
          <w:sz w:val="24"/>
          <w:szCs w:val="24"/>
        </w:rPr>
        <w:t>万元补助，区县财政给予</w:t>
      </w:r>
      <w:r>
        <w:rPr>
          <w:rFonts w:ascii="仿宋_GB2312" w:eastAsia="仿宋_GB2312"/>
          <w:sz w:val="24"/>
          <w:szCs w:val="24"/>
        </w:rPr>
        <w:t>1</w:t>
      </w: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的配套资金支持；对实施京津冀协同创新项目、开展商业模式创新试点、购买海外先进技术、创建品</w:t>
      </w:r>
      <w:r>
        <w:rPr>
          <w:rFonts w:ascii="仿宋_GB2312" w:eastAsia="仿宋_GB2312" w:hint="eastAsia"/>
          <w:sz w:val="24"/>
          <w:szCs w:val="24"/>
        </w:rPr>
        <w:t>牌等，给予一定资金支持。</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三是奖励企业创新发展。市财政每年安排资金</w:t>
      </w:r>
      <w:r>
        <w:rPr>
          <w:rFonts w:ascii="仿宋_GB2312" w:eastAsia="仿宋_GB2312"/>
          <w:sz w:val="24"/>
          <w:szCs w:val="24"/>
        </w:rPr>
        <w:t>4</w:t>
      </w:r>
      <w:r>
        <w:rPr>
          <w:rFonts w:ascii="仿宋_GB2312" w:eastAsia="仿宋_GB2312" w:hint="eastAsia"/>
          <w:sz w:val="24"/>
          <w:szCs w:val="24"/>
        </w:rPr>
        <w:t>亿元，五年合计</w:t>
      </w:r>
      <w:r>
        <w:rPr>
          <w:rFonts w:ascii="仿宋_GB2312" w:eastAsia="仿宋_GB2312"/>
          <w:sz w:val="24"/>
          <w:szCs w:val="24"/>
        </w:rPr>
        <w:t>20</w:t>
      </w:r>
      <w:r>
        <w:rPr>
          <w:rFonts w:ascii="仿宋_GB2312" w:eastAsia="仿宋_GB2312" w:hint="eastAsia"/>
          <w:sz w:val="24"/>
          <w:szCs w:val="24"/>
        </w:rPr>
        <w:t>亿元。主要用于对首次获批的国家高新技术企业按照规模大小分别给予</w:t>
      </w:r>
      <w:r>
        <w:rPr>
          <w:rFonts w:ascii="仿宋_GB2312" w:eastAsia="仿宋_GB2312"/>
          <w:sz w:val="24"/>
          <w:szCs w:val="24"/>
        </w:rPr>
        <w:t>30-50</w:t>
      </w:r>
      <w:r>
        <w:rPr>
          <w:rFonts w:ascii="仿宋_GB2312" w:eastAsia="仿宋_GB2312" w:hint="eastAsia"/>
          <w:sz w:val="24"/>
          <w:szCs w:val="24"/>
        </w:rPr>
        <w:t>万元奖励，其中：区县财政对于申请认定国家高新技术企业的先按上述标准</w:t>
      </w:r>
      <w:r>
        <w:rPr>
          <w:rFonts w:ascii="仿宋_GB2312" w:eastAsia="仿宋_GB2312"/>
          <w:sz w:val="24"/>
          <w:szCs w:val="24"/>
        </w:rPr>
        <w:t>50%</w:t>
      </w:r>
      <w:r>
        <w:rPr>
          <w:rFonts w:ascii="仿宋_GB2312" w:eastAsia="仿宋_GB2312" w:hint="eastAsia"/>
          <w:sz w:val="24"/>
          <w:szCs w:val="24"/>
        </w:rPr>
        <w:t>的比例给予补助，待认定后市财政再按上述标准</w:t>
      </w:r>
      <w:r>
        <w:rPr>
          <w:rFonts w:ascii="仿宋_GB2312" w:eastAsia="仿宋_GB2312"/>
          <w:sz w:val="24"/>
          <w:szCs w:val="24"/>
        </w:rPr>
        <w:t>50%</w:t>
      </w:r>
      <w:r>
        <w:rPr>
          <w:rFonts w:ascii="仿宋_GB2312" w:eastAsia="仿宋_GB2312" w:hint="eastAsia"/>
          <w:sz w:val="24"/>
          <w:szCs w:val="24"/>
        </w:rPr>
        <w:t>的比例给予奖励；对完成股份制改造的科技型企业，给予最高</w:t>
      </w:r>
      <w:r>
        <w:rPr>
          <w:rFonts w:ascii="仿宋_GB2312" w:eastAsia="仿宋_GB2312"/>
          <w:sz w:val="24"/>
          <w:szCs w:val="24"/>
        </w:rPr>
        <w:t>30</w:t>
      </w:r>
      <w:r>
        <w:rPr>
          <w:rFonts w:ascii="仿宋_GB2312" w:eastAsia="仿宋_GB2312" w:hint="eastAsia"/>
          <w:sz w:val="24"/>
          <w:szCs w:val="24"/>
        </w:rPr>
        <w:t>万元奖励；对获评中国驰名商标、名牌产品等国家品牌的企业，给予</w:t>
      </w:r>
      <w:r>
        <w:rPr>
          <w:rFonts w:ascii="仿宋_GB2312" w:eastAsia="仿宋_GB2312"/>
          <w:sz w:val="24"/>
          <w:szCs w:val="24"/>
        </w:rPr>
        <w:t>50</w:t>
      </w:r>
      <w:r>
        <w:rPr>
          <w:rFonts w:ascii="仿宋_GB2312" w:eastAsia="仿宋_GB2312"/>
          <w:sz w:val="24"/>
          <w:szCs w:val="24"/>
        </w:rPr>
        <w:t>—</w:t>
      </w:r>
      <w:r>
        <w:rPr>
          <w:rFonts w:ascii="仿宋_GB2312" w:eastAsia="仿宋_GB2312"/>
          <w:sz w:val="24"/>
          <w:szCs w:val="24"/>
        </w:rPr>
        <w:t>100</w:t>
      </w:r>
      <w:r>
        <w:rPr>
          <w:rFonts w:ascii="仿宋_GB2312" w:eastAsia="仿宋_GB2312" w:hint="eastAsia"/>
          <w:sz w:val="24"/>
          <w:szCs w:val="24"/>
        </w:rPr>
        <w:t>万元奖励，市和区县财政各负担</w:t>
      </w:r>
      <w:r>
        <w:rPr>
          <w:rFonts w:ascii="仿宋_GB2312" w:eastAsia="仿宋_GB2312"/>
          <w:sz w:val="24"/>
          <w:szCs w:val="24"/>
        </w:rPr>
        <w:t>50%</w:t>
      </w:r>
      <w:r>
        <w:rPr>
          <w:rFonts w:ascii="仿宋_GB2312" w:eastAsia="仿宋_GB2312" w:hint="eastAsia"/>
          <w:sz w:val="24"/>
          <w:szCs w:val="24"/>
        </w:rPr>
        <w:t>；对组建产业技术创新战略联盟、开展大型科研仪器共享、创业大赛获奖项目等</w:t>
      </w:r>
      <w:r>
        <w:rPr>
          <w:rFonts w:ascii="仿宋_GB2312" w:eastAsia="仿宋_GB2312" w:hint="eastAsia"/>
          <w:sz w:val="24"/>
          <w:szCs w:val="24"/>
        </w:rPr>
        <w:t>，给予一定资金奖励；对于企业利用公共科技资源开展创新活动，给予创新券奖励。</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lastRenderedPageBreak/>
        <w:t>（三）加强区县财政投入</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滨海新区及各功能区、其他区县要安排财政资金配套用于市级政策落实，并结合本地区实际制定相关措施，推动科技小巨人企业做优做强做大。</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四、组织保障</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（一）强化组织领导</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市科技型中小企业发展工作领导小组要加强对打造科技小巨人升级版工作的领导。市科技型中小企业发展联席会议要加强调度协调，研究解决问题。各区县党委和政府要把打造科技小巨人升级版工作摆在突出位置，明确任务，落实责任，集中力量抓紧抓好。相关职能部门要制定具体实</w:t>
      </w:r>
      <w:r>
        <w:rPr>
          <w:rFonts w:ascii="仿宋_GB2312" w:eastAsia="仿宋_GB2312" w:hint="eastAsia"/>
          <w:sz w:val="24"/>
          <w:szCs w:val="24"/>
        </w:rPr>
        <w:t>施方案和政策落实办法，加强协作，密切配合，提供优质服务和保障。</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（二）严格督查考核</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加强对各区县和各功能区打造科技小巨人升级版工作进展情况的指导服务和督促检查，完善科技小巨人企业统计分析制度，对企业发展情况及时进行跟踪监测和研究分析。建立考核制度，将打造科技小巨人升级版工作情况纳入各级领导班子考核范围。加强干部帮扶，对</w:t>
      </w:r>
      <w:r>
        <w:rPr>
          <w:rFonts w:ascii="仿宋_GB2312" w:eastAsia="仿宋_GB2312"/>
          <w:sz w:val="24"/>
          <w:szCs w:val="24"/>
        </w:rPr>
        <w:t>350</w:t>
      </w:r>
      <w:r>
        <w:rPr>
          <w:rFonts w:ascii="仿宋_GB2312" w:eastAsia="仿宋_GB2312" w:hint="eastAsia"/>
          <w:sz w:val="24"/>
          <w:szCs w:val="24"/>
        </w:rPr>
        <w:t>家年主营业务收入超过</w:t>
      </w:r>
      <w:r>
        <w:rPr>
          <w:rFonts w:ascii="仿宋_GB2312" w:eastAsia="仿宋_GB2312"/>
          <w:sz w:val="24"/>
          <w:szCs w:val="24"/>
        </w:rPr>
        <w:t>10</w:t>
      </w:r>
      <w:r>
        <w:rPr>
          <w:rFonts w:ascii="仿宋_GB2312" w:eastAsia="仿宋_GB2312" w:hint="eastAsia"/>
          <w:sz w:val="24"/>
          <w:szCs w:val="24"/>
        </w:rPr>
        <w:t>亿元的科技小巨人企业各安排</w:t>
      </w:r>
      <w:r>
        <w:rPr>
          <w:rFonts w:ascii="仿宋_GB2312" w:eastAsia="仿宋_GB2312"/>
          <w:sz w:val="24"/>
          <w:szCs w:val="24"/>
        </w:rPr>
        <w:t>1</w:t>
      </w:r>
      <w:r>
        <w:rPr>
          <w:rFonts w:ascii="仿宋_GB2312" w:eastAsia="仿宋_GB2312" w:hint="eastAsia"/>
          <w:sz w:val="24"/>
          <w:szCs w:val="24"/>
        </w:rPr>
        <w:t>名局级领导干部、对</w:t>
      </w:r>
      <w:r>
        <w:rPr>
          <w:rFonts w:ascii="仿宋_GB2312" w:eastAsia="仿宋_GB2312"/>
          <w:sz w:val="24"/>
          <w:szCs w:val="24"/>
        </w:rPr>
        <w:t>1000</w:t>
      </w:r>
      <w:r>
        <w:rPr>
          <w:rFonts w:ascii="仿宋_GB2312" w:eastAsia="仿宋_GB2312" w:hint="eastAsia"/>
          <w:sz w:val="24"/>
          <w:szCs w:val="24"/>
        </w:rPr>
        <w:t>家年主营业务收入超过</w:t>
      </w:r>
      <w:r>
        <w:rPr>
          <w:rFonts w:ascii="仿宋_GB2312" w:eastAsia="仿宋_GB2312"/>
          <w:sz w:val="24"/>
          <w:szCs w:val="24"/>
        </w:rPr>
        <w:t>5</w:t>
      </w:r>
      <w:r>
        <w:rPr>
          <w:rFonts w:ascii="仿宋_GB2312" w:eastAsia="仿宋_GB2312" w:hint="eastAsia"/>
          <w:sz w:val="24"/>
          <w:szCs w:val="24"/>
        </w:rPr>
        <w:t>亿元的科技小巨人企业各安排</w:t>
      </w:r>
      <w:r>
        <w:rPr>
          <w:rFonts w:ascii="仿宋_GB2312" w:eastAsia="仿宋_GB2312"/>
          <w:sz w:val="24"/>
          <w:szCs w:val="24"/>
        </w:rPr>
        <w:t>1</w:t>
      </w:r>
      <w:r>
        <w:rPr>
          <w:rFonts w:ascii="仿宋_GB2312" w:eastAsia="仿宋_GB2312" w:hint="eastAsia"/>
          <w:sz w:val="24"/>
          <w:szCs w:val="24"/>
        </w:rPr>
        <w:t>名处级领导干部，固定联系帮扶</w:t>
      </w:r>
      <w:r>
        <w:rPr>
          <w:rFonts w:ascii="仿宋_GB2312" w:eastAsia="仿宋_GB2312"/>
          <w:sz w:val="24"/>
          <w:szCs w:val="24"/>
        </w:rPr>
        <w:t>2</w:t>
      </w:r>
      <w:r>
        <w:rPr>
          <w:rFonts w:ascii="仿宋_GB2312" w:eastAsia="仿宋_GB2312" w:hint="eastAsia"/>
          <w:sz w:val="24"/>
          <w:szCs w:val="24"/>
        </w:rPr>
        <w:t>年，</w:t>
      </w:r>
      <w:r>
        <w:rPr>
          <w:rFonts w:ascii="仿宋_GB2312" w:eastAsia="仿宋_GB2312" w:hint="eastAsia"/>
          <w:sz w:val="24"/>
          <w:szCs w:val="24"/>
        </w:rPr>
        <w:lastRenderedPageBreak/>
        <w:t>建立工作台账，每半年进行一次考核评估。</w:t>
      </w:r>
    </w:p>
    <w:p w:rsidR="00C853FD" w:rsidRDefault="008A5ECA" w:rsidP="004B09ED">
      <w:pPr>
        <w:spacing w:line="400" w:lineRule="exact"/>
        <w:ind w:firstLineChars="200" w:firstLine="482"/>
        <w:rPr>
          <w:rFonts w:ascii="仿宋_GB2312" w:eastAsia="仿宋_GB2312"/>
          <w:b/>
          <w:sz w:val="24"/>
          <w:szCs w:val="24"/>
        </w:rPr>
      </w:pPr>
      <w:r>
        <w:rPr>
          <w:rFonts w:ascii="仿宋_GB2312" w:eastAsia="仿宋_GB2312" w:hint="eastAsia"/>
          <w:b/>
          <w:sz w:val="24"/>
          <w:szCs w:val="24"/>
        </w:rPr>
        <w:t>（三）营造浓厚氛围</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加强对打造科技小巨人升级版工作的宣传报道，树立一批企业与企业家典型，发挥示范带动作用。每年举办小巨人创新论坛，邀请国家部委领导同志、知名专家和企业家到会演讲交流，组织开展市领导同志与科技小巨人企业家互动活动等。鼓励社会团体、社会组织等开展各类创新创业主题活动，培育一批面向国际的创新创业文化品牌。继续组织好天津市创新创业大赛，弘扬创新创业精神，培育创客文化，增强全社会创新创业活力。</w:t>
      </w:r>
    </w:p>
    <w:p w:rsidR="00C853FD" w:rsidRDefault="00C853FD">
      <w:pPr>
        <w:spacing w:line="400" w:lineRule="exact"/>
        <w:rPr>
          <w:rFonts w:ascii="仿宋_GB2312" w:eastAsia="仿宋_GB2312"/>
          <w:sz w:val="24"/>
          <w:szCs w:val="24"/>
        </w:rPr>
      </w:pPr>
    </w:p>
    <w:p w:rsidR="00C853FD" w:rsidRDefault="00C853FD" w:rsidP="004B09ED">
      <w:pPr>
        <w:spacing w:line="400" w:lineRule="exact"/>
        <w:ind w:firstLineChars="200" w:firstLine="480"/>
        <w:rPr>
          <w:rFonts w:ascii="仿宋_GB2312" w:eastAsia="仿宋_GB2312"/>
          <w:sz w:val="24"/>
          <w:szCs w:val="24"/>
        </w:rPr>
      </w:pPr>
    </w:p>
    <w:p w:rsidR="00C853FD" w:rsidRDefault="008A5ECA" w:rsidP="004B09ED">
      <w:pPr>
        <w:spacing w:line="400" w:lineRule="exact"/>
        <w:ind w:firstLineChars="200" w:firstLine="480"/>
        <w:jc w:val="right"/>
        <w:rPr>
          <w:rFonts w:ascii="仿宋_GB2312" w:eastAsia="仿宋_GB2312"/>
          <w:sz w:val="24"/>
          <w:szCs w:val="24"/>
        </w:rPr>
      </w:pPr>
      <w:r>
        <w:rPr>
          <w:rFonts w:ascii="仿宋_GB2312" w:eastAsia="仿宋_GB2312"/>
          <w:sz w:val="24"/>
          <w:szCs w:val="24"/>
        </w:rPr>
        <w:t>2015</w:t>
      </w:r>
      <w:r>
        <w:rPr>
          <w:rFonts w:ascii="仿宋_GB2312" w:eastAsia="仿宋_GB2312" w:hint="eastAsia"/>
          <w:sz w:val="24"/>
          <w:szCs w:val="24"/>
        </w:rPr>
        <w:t>年</w:t>
      </w:r>
      <w:r>
        <w:rPr>
          <w:rFonts w:ascii="仿宋_GB2312" w:eastAsia="仿宋_GB2312"/>
          <w:sz w:val="24"/>
          <w:szCs w:val="24"/>
        </w:rPr>
        <w:t>12</w:t>
      </w:r>
      <w:r>
        <w:rPr>
          <w:rFonts w:ascii="仿宋_GB2312" w:eastAsia="仿宋_GB2312" w:hint="eastAsia"/>
          <w:sz w:val="24"/>
          <w:szCs w:val="24"/>
        </w:rPr>
        <w:t>月</w:t>
      </w:r>
      <w:r>
        <w:rPr>
          <w:rFonts w:ascii="仿宋_GB2312" w:eastAsia="仿宋_GB2312"/>
          <w:sz w:val="24"/>
          <w:szCs w:val="24"/>
        </w:rPr>
        <w:t>9</w:t>
      </w:r>
      <w:r>
        <w:rPr>
          <w:rFonts w:ascii="仿宋_GB2312" w:eastAsia="仿宋_GB2312" w:hint="eastAsia"/>
          <w:sz w:val="24"/>
          <w:szCs w:val="24"/>
        </w:rPr>
        <w:t>日</w:t>
      </w:r>
    </w:p>
    <w:p w:rsidR="00C853FD" w:rsidRDefault="008A5ECA" w:rsidP="004B09ED">
      <w:pPr>
        <w:spacing w:line="360" w:lineRule="auto"/>
        <w:ind w:firstLineChars="1600" w:firstLine="3360"/>
        <w:rPr>
          <w:rFonts w:ascii="宋体"/>
          <w:szCs w:val="21"/>
        </w:rPr>
      </w:pPr>
      <w:r>
        <w:rPr>
          <w:rFonts w:ascii="宋体"/>
          <w:szCs w:val="21"/>
        </w:rPr>
        <w:br w:type="page"/>
      </w:r>
    </w:p>
    <w:p w:rsidR="00C853FD" w:rsidRDefault="008A5ECA">
      <w:pPr>
        <w:pStyle w:val="a4"/>
        <w:snapToGrid w:val="0"/>
        <w:spacing w:line="400" w:lineRule="exact"/>
        <w:jc w:val="center"/>
        <w:outlineLvl w:val="0"/>
        <w:rPr>
          <w:rFonts w:eastAsia="宋体"/>
          <w:b/>
          <w:color w:val="000000"/>
          <w:sz w:val="28"/>
          <w:szCs w:val="28"/>
        </w:rPr>
      </w:pPr>
      <w:bookmarkStart w:id="37" w:name="_Toc442457570"/>
      <w:r>
        <w:rPr>
          <w:rStyle w:val="ab"/>
          <w:rFonts w:eastAsia="宋体" w:hint="eastAsia"/>
          <w:b/>
          <w:color w:val="000000"/>
          <w:sz w:val="28"/>
          <w:szCs w:val="28"/>
          <w:u w:val="none"/>
        </w:rPr>
        <w:t>天津市人民政府办公厅关于印发</w:t>
      </w:r>
      <w:r>
        <w:rPr>
          <w:rStyle w:val="ab"/>
          <w:rFonts w:eastAsia="宋体"/>
          <w:b/>
          <w:color w:val="000000"/>
          <w:sz w:val="28"/>
          <w:szCs w:val="28"/>
          <w:u w:val="none"/>
        </w:rPr>
        <w:br/>
      </w:r>
      <w:r>
        <w:rPr>
          <w:rStyle w:val="ab"/>
          <w:rFonts w:eastAsia="宋体" w:hint="eastAsia"/>
          <w:b/>
          <w:color w:val="000000"/>
          <w:sz w:val="28"/>
          <w:szCs w:val="28"/>
          <w:u w:val="none"/>
        </w:rPr>
        <w:t>打造科技小巨人升级版配套文件的通知</w:t>
      </w:r>
      <w:bookmarkEnd w:id="37"/>
    </w:p>
    <w:p w:rsidR="00C853FD" w:rsidRDefault="008A5ECA" w:rsidP="004B09ED">
      <w:pPr>
        <w:spacing w:beforeLines="50" w:afterLines="5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94</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各区、县人民政府，各委、局，各直属单位：</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为贯彻《中共天津市委天津市人民政府关于打造科技小巨人升级版的若干意见》，落实打造科技小巨人升级版各项工作任务，经市人民政府同意，现将《关于贯彻落实〈中共天津市委天津市人民政府关于打造科技小巨人升级版的若干意见〉重点工作分工方案》、《天津市打造科技小巨人升级版“小升高”实施方案（</w:t>
      </w:r>
      <w:r>
        <w:rPr>
          <w:rFonts w:ascii="仿宋_GB2312" w:eastAsia="仿宋_GB2312" w:hAnsi="宋体"/>
          <w:sz w:val="24"/>
          <w:szCs w:val="24"/>
        </w:rPr>
        <w:t>2016</w:t>
      </w:r>
      <w:r>
        <w:rPr>
          <w:rFonts w:ascii="仿宋_GB2312" w:eastAsia="仿宋_GB2312" w:hAnsi="宋体"/>
          <w:sz w:val="24"/>
          <w:szCs w:val="24"/>
        </w:rPr>
        <w:t>—</w:t>
      </w:r>
      <w:r>
        <w:rPr>
          <w:rFonts w:ascii="仿宋_GB2312" w:eastAsia="仿宋_GB2312" w:hAnsi="宋体"/>
          <w:sz w:val="24"/>
          <w:szCs w:val="24"/>
        </w:rPr>
        <w:t>2020</w:t>
      </w:r>
      <w:r>
        <w:rPr>
          <w:rFonts w:ascii="仿宋_GB2312" w:eastAsia="仿宋_GB2312" w:hAnsi="宋体" w:hint="eastAsia"/>
          <w:sz w:val="24"/>
          <w:szCs w:val="24"/>
        </w:rPr>
        <w:t>年）》、《天津市打造科技小巨人升级版股改、上市挂牌、国内外并购实施方案（</w:t>
      </w:r>
      <w:r>
        <w:rPr>
          <w:rFonts w:ascii="仿宋_GB2312" w:eastAsia="仿宋_GB2312" w:hAnsi="宋体"/>
          <w:sz w:val="24"/>
          <w:szCs w:val="24"/>
        </w:rPr>
        <w:t>2016</w:t>
      </w:r>
      <w:r>
        <w:rPr>
          <w:rFonts w:ascii="仿宋_GB2312" w:eastAsia="仿宋_GB2312" w:hAnsi="宋体"/>
          <w:sz w:val="24"/>
          <w:szCs w:val="24"/>
        </w:rPr>
        <w:t>—</w:t>
      </w:r>
      <w:r>
        <w:rPr>
          <w:rFonts w:ascii="仿宋_GB2312" w:eastAsia="仿宋_GB2312" w:hAnsi="宋体"/>
          <w:sz w:val="24"/>
          <w:szCs w:val="24"/>
        </w:rPr>
        <w:t>2020</w:t>
      </w:r>
      <w:r>
        <w:rPr>
          <w:rFonts w:ascii="仿宋_GB2312" w:eastAsia="仿宋_GB2312" w:hAnsi="宋体" w:hint="eastAsia"/>
          <w:sz w:val="24"/>
          <w:szCs w:val="24"/>
        </w:rPr>
        <w:t>年）》三个配套文件印发给你们，请照此执行。</w:t>
      </w: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sz w:val="24"/>
          <w:szCs w:val="24"/>
        </w:rPr>
        <w:t>2015</w:t>
      </w:r>
      <w:r>
        <w:rPr>
          <w:rFonts w:ascii="仿宋_GB2312" w:eastAsia="仿宋_GB2312" w:hAnsi="宋体" w:hint="eastAsia"/>
          <w:sz w:val="24"/>
          <w:szCs w:val="24"/>
        </w:rPr>
        <w:t>年</w:t>
      </w:r>
      <w:r>
        <w:rPr>
          <w:rFonts w:ascii="仿宋_GB2312" w:eastAsia="仿宋_GB2312" w:hAnsi="宋体"/>
          <w:sz w:val="24"/>
          <w:szCs w:val="24"/>
        </w:rPr>
        <w:t>12</w:t>
      </w:r>
      <w:r>
        <w:rPr>
          <w:rFonts w:ascii="仿宋_GB2312" w:eastAsia="仿宋_GB2312" w:hAnsi="宋体" w:hint="eastAsia"/>
          <w:sz w:val="24"/>
          <w:szCs w:val="24"/>
        </w:rPr>
        <w:t>月</w:t>
      </w:r>
      <w:r>
        <w:rPr>
          <w:rFonts w:ascii="仿宋_GB2312" w:eastAsia="仿宋_GB2312" w:hAnsi="宋体"/>
          <w:sz w:val="24"/>
          <w:szCs w:val="24"/>
        </w:rPr>
        <w:t>10</w:t>
      </w:r>
      <w:r>
        <w:rPr>
          <w:rFonts w:ascii="仿宋_GB2312" w:eastAsia="仿宋_GB2312" w:hAnsi="宋体" w:hint="eastAsia"/>
          <w:sz w:val="24"/>
          <w:szCs w:val="24"/>
        </w:rPr>
        <w:t>日</w:t>
      </w:r>
    </w:p>
    <w:p w:rsidR="00C853FD" w:rsidRDefault="00C853FD" w:rsidP="004B09ED">
      <w:pPr>
        <w:spacing w:line="400" w:lineRule="exact"/>
        <w:ind w:firstLineChars="200" w:firstLine="420"/>
        <w:rPr>
          <w:rFonts w:ascii="仿宋_GB2312" w:eastAsia="仿宋_GB2312" w:hAnsi="宋体"/>
          <w:szCs w:val="21"/>
        </w:rPr>
      </w:pPr>
    </w:p>
    <w:p w:rsidR="00C853FD" w:rsidRDefault="008A5ECA">
      <w:pPr>
        <w:spacing w:line="360" w:lineRule="auto"/>
        <w:rPr>
          <w:rFonts w:ascii="宋体"/>
          <w:szCs w:val="21"/>
        </w:rPr>
      </w:pPr>
      <w:r>
        <w:rPr>
          <w:rFonts w:ascii="宋体"/>
          <w:szCs w:val="21"/>
        </w:rPr>
        <w:br w:type="page"/>
      </w:r>
    </w:p>
    <w:p w:rsidR="00C853FD" w:rsidRDefault="008A5ECA">
      <w:pPr>
        <w:pStyle w:val="aa"/>
        <w:spacing w:line="400" w:lineRule="exact"/>
        <w:rPr>
          <w:sz w:val="28"/>
          <w:szCs w:val="28"/>
        </w:rPr>
      </w:pPr>
      <w:bookmarkStart w:id="38" w:name="_Toc442457571"/>
      <w:r>
        <w:rPr>
          <w:rFonts w:hint="eastAsia"/>
          <w:sz w:val="28"/>
          <w:szCs w:val="28"/>
        </w:rPr>
        <w:t>关于贯彻落实《中共天津市委天津市人民</w:t>
      </w:r>
      <w:r>
        <w:rPr>
          <w:sz w:val="28"/>
          <w:szCs w:val="28"/>
        </w:rPr>
        <w:br/>
      </w:r>
      <w:r>
        <w:rPr>
          <w:rFonts w:hint="eastAsia"/>
          <w:sz w:val="28"/>
          <w:szCs w:val="28"/>
        </w:rPr>
        <w:t>政府关于打造科技小巨人升级版的</w:t>
      </w:r>
      <w:r>
        <w:rPr>
          <w:sz w:val="28"/>
          <w:szCs w:val="28"/>
        </w:rPr>
        <w:br/>
      </w:r>
      <w:r>
        <w:rPr>
          <w:rFonts w:hint="eastAsia"/>
          <w:sz w:val="28"/>
          <w:szCs w:val="28"/>
        </w:rPr>
        <w:t>若干意见》重点工作分工方案</w:t>
      </w:r>
      <w:bookmarkEnd w:id="38"/>
    </w:p>
    <w:p w:rsidR="00C853FD" w:rsidRDefault="008A5ECA" w:rsidP="004B09ED">
      <w:pPr>
        <w:spacing w:beforeLines="100" w:afterLines="50" w:line="400" w:lineRule="exact"/>
        <w:ind w:firstLineChars="200" w:firstLine="480"/>
        <w:rPr>
          <w:rFonts w:ascii="黑体" w:eastAsia="黑体" w:hAnsi="黑体"/>
          <w:sz w:val="24"/>
          <w:szCs w:val="24"/>
        </w:rPr>
      </w:pPr>
      <w:r>
        <w:rPr>
          <w:rFonts w:ascii="黑体" w:eastAsia="黑体" w:hAnsi="黑体" w:hint="eastAsia"/>
          <w:sz w:val="24"/>
          <w:szCs w:val="24"/>
        </w:rPr>
        <w:t>一、着力推进能力升级</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（一）实施领军企业培育工程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开展领军企业创新转型试点。实行“一企一策”和定制化联系帮扶，支持企业与国内外高校、科研院所、研发机构等联合建立一批高水平的实验室、工程中心、跨境研发中心等，以企业为主体实施一批产业创新重大项目，开展专利消零和专利强企行动。培育科技领军企业</w:t>
      </w:r>
      <w:r>
        <w:rPr>
          <w:rFonts w:ascii="仿宋_GB2312" w:eastAsia="仿宋_GB2312" w:hAnsi="宋体"/>
          <w:sz w:val="24"/>
          <w:szCs w:val="24"/>
        </w:rPr>
        <w:t>200</w:t>
      </w:r>
      <w:r>
        <w:rPr>
          <w:rFonts w:ascii="仿宋_GB2312" w:eastAsia="仿宋_GB2312" w:hAnsi="宋体" w:hint="eastAsia"/>
          <w:sz w:val="24"/>
          <w:szCs w:val="24"/>
        </w:rPr>
        <w:t>家。（牵头单位：市科委；配合单位：市工业和信息化委、市中小企业局、市知识产权局、市发展改革委）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实施科技小巨人大品牌培育计划，组织专业机构为企业进行品牌设计与策划。（牵头单位：市科委；配合单位：市市场监管委、市知识产权局）</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（二）实施“小升高”工程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建立高新技术企</w:t>
      </w:r>
      <w:r>
        <w:rPr>
          <w:rFonts w:ascii="仿宋_GB2312" w:eastAsia="仿宋_GB2312" w:hAnsi="宋体" w:hint="eastAsia"/>
          <w:sz w:val="24"/>
          <w:szCs w:val="24"/>
        </w:rPr>
        <w:t>业培育备选库，每年选择一批具有成长性的科技型中小企业，在技术创新、专利创造、研发人员聚集等方面给予政策倾斜，重点支持企业与京津冀高校和科研院所建立共同开展技术研发、成果转化等持续创新</w:t>
      </w:r>
      <w:r>
        <w:rPr>
          <w:rFonts w:ascii="仿宋_GB2312" w:eastAsia="仿宋_GB2312" w:hAnsi="宋体" w:hint="eastAsia"/>
          <w:sz w:val="24"/>
          <w:szCs w:val="24"/>
        </w:rPr>
        <w:lastRenderedPageBreak/>
        <w:t>的新机制。加大认定工作培训和服务力度，引导各类资源和服务向企业聚集。每年认定市级高新技术企业</w:t>
      </w:r>
      <w:r>
        <w:rPr>
          <w:rFonts w:ascii="仿宋_GB2312" w:eastAsia="仿宋_GB2312" w:hAnsi="宋体"/>
          <w:sz w:val="24"/>
          <w:szCs w:val="24"/>
        </w:rPr>
        <w:t>800</w:t>
      </w:r>
      <w:r>
        <w:rPr>
          <w:rFonts w:ascii="仿宋_GB2312" w:eastAsia="仿宋_GB2312" w:hAnsi="宋体" w:hint="eastAsia"/>
          <w:sz w:val="24"/>
          <w:szCs w:val="24"/>
        </w:rPr>
        <w:t>家，新增国家级高新技术企业</w:t>
      </w:r>
      <w:r>
        <w:rPr>
          <w:rFonts w:ascii="仿宋_GB2312" w:eastAsia="仿宋_GB2312" w:hAnsi="宋体"/>
          <w:sz w:val="24"/>
          <w:szCs w:val="24"/>
        </w:rPr>
        <w:t>600</w:t>
      </w:r>
      <w:r>
        <w:rPr>
          <w:rFonts w:ascii="仿宋_GB2312" w:eastAsia="仿宋_GB2312" w:hAnsi="宋体" w:hint="eastAsia"/>
          <w:sz w:val="24"/>
          <w:szCs w:val="24"/>
        </w:rPr>
        <w:t>家。（牵头单位：市科委；配合单位：市工业和信息化委、市财政局、市国税局、市地税局、市人力社保局、市知识产权局、市统计局）</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（三）实施高端人才引进培养工程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深入实施“千人计划”、“千企万人支持计划”</w:t>
      </w:r>
      <w:r>
        <w:rPr>
          <w:rFonts w:ascii="仿宋_GB2312" w:eastAsia="仿宋_GB2312" w:hAnsi="宋体" w:hint="eastAsia"/>
          <w:sz w:val="24"/>
          <w:szCs w:val="24"/>
        </w:rPr>
        <w:t>、“特殊人才支持计划”、“创新创业人才推进计划”等人才引进培养计划，延伸人才“绿卡”服务。开展科技成果收益分配和股权激励等试点。（牵头单位：市委组织部、市人力社保局；配合单位：市科委、市国资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完善企业与高校高端创新人才联合培养和双向流动机制，到</w:t>
      </w:r>
      <w:r>
        <w:rPr>
          <w:rFonts w:ascii="仿宋_GB2312" w:eastAsia="仿宋_GB2312" w:hAnsi="宋体"/>
          <w:sz w:val="24"/>
          <w:szCs w:val="24"/>
        </w:rPr>
        <w:t>2020</w:t>
      </w:r>
      <w:r>
        <w:rPr>
          <w:rFonts w:ascii="仿宋_GB2312" w:eastAsia="仿宋_GB2312" w:hAnsi="宋体" w:hint="eastAsia"/>
          <w:sz w:val="24"/>
          <w:szCs w:val="24"/>
        </w:rPr>
        <w:t>年，企业聚集各类高水平创新人才达到万人以上。（牵头单位：市科委；配合单位：市教委）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加大科技特派员选派力度。（牵头单位：市科委；配合单位：市教委）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建立校企协同创新推动成果转化的有效机制。在职科技人员在完成本职工作的基础上，可采取兼职兼薪方式创业或服务企业创新。（牵头单位：市科委；配合单位：市教委）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5.</w:t>
      </w:r>
      <w:r>
        <w:rPr>
          <w:rFonts w:ascii="仿宋_GB2312" w:eastAsia="仿宋_GB2312" w:hAnsi="宋体" w:hint="eastAsia"/>
          <w:sz w:val="24"/>
          <w:szCs w:val="24"/>
        </w:rPr>
        <w:t>强化新型企业家培养工程。建立天津领军企业家俱乐部，加强与国内外知名创新人士和企业家的交流合作，</w:t>
      </w:r>
      <w:r>
        <w:rPr>
          <w:rFonts w:ascii="仿宋_GB2312" w:eastAsia="仿宋_GB2312" w:hAnsi="宋体" w:hint="eastAsia"/>
          <w:sz w:val="24"/>
          <w:szCs w:val="24"/>
        </w:rPr>
        <w:lastRenderedPageBreak/>
        <w:t>不断提升企业家创新发展的意识和能力。（市委组织部、市科委负责）</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二、着力推进规模升级</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（四）实施“小壮大”工程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每年在科技小巨人企业中选择增速不低于</w:t>
      </w:r>
      <w:r>
        <w:rPr>
          <w:rFonts w:ascii="仿宋_GB2312" w:eastAsia="仿宋_GB2312" w:hAnsi="宋体"/>
          <w:sz w:val="24"/>
          <w:szCs w:val="24"/>
        </w:rPr>
        <w:t>20%</w:t>
      </w:r>
      <w:r>
        <w:rPr>
          <w:rFonts w:ascii="仿宋_GB2312" w:eastAsia="仿宋_GB2312" w:hAnsi="宋体" w:hint="eastAsia"/>
          <w:sz w:val="24"/>
          <w:szCs w:val="24"/>
        </w:rPr>
        <w:t>的高成长企业，逐一确定培育目标，制定个性化帮扶方案。（牵头单位：市科委；配合单位：市财政局、市中小企业</w:t>
      </w:r>
      <w:r>
        <w:rPr>
          <w:rFonts w:ascii="仿宋_GB2312" w:eastAsia="仿宋_GB2312" w:hAnsi="宋体" w:hint="eastAsia"/>
          <w:sz w:val="24"/>
          <w:szCs w:val="24"/>
        </w:rPr>
        <w:t>局，各区县人民政府）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建立专门的政策性贷款担保基金，支持创新项目、融资对接、人才引进等。（牵头单位：市科委；配合单位：市财政局、市金融局）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建立达标奖励制度，促进企业倍增式发展。（牵头单位：市科委；配合单位：市财政局，各区县人民政府）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支持</w:t>
      </w:r>
      <w:r>
        <w:rPr>
          <w:rFonts w:ascii="仿宋_GB2312" w:eastAsia="仿宋_GB2312" w:hAnsi="宋体"/>
          <w:sz w:val="24"/>
          <w:szCs w:val="24"/>
        </w:rPr>
        <w:t>200</w:t>
      </w:r>
      <w:r>
        <w:rPr>
          <w:rFonts w:ascii="仿宋_GB2312" w:eastAsia="仿宋_GB2312" w:hAnsi="宋体" w:hint="eastAsia"/>
          <w:sz w:val="24"/>
          <w:szCs w:val="24"/>
        </w:rPr>
        <w:t>家企业开展“制造</w:t>
      </w:r>
      <w:r>
        <w:rPr>
          <w:rFonts w:ascii="仿宋_GB2312" w:eastAsia="仿宋_GB2312" w:hAnsi="宋体"/>
          <w:sz w:val="24"/>
          <w:szCs w:val="24"/>
        </w:rPr>
        <w:t>+</w:t>
      </w:r>
      <w:r>
        <w:rPr>
          <w:rFonts w:ascii="仿宋_GB2312" w:eastAsia="仿宋_GB2312" w:hAnsi="宋体" w:hint="eastAsia"/>
          <w:sz w:val="24"/>
          <w:szCs w:val="24"/>
        </w:rPr>
        <w:t>服务”、内部创业和“龙头企业</w:t>
      </w:r>
      <w:r>
        <w:rPr>
          <w:rFonts w:ascii="仿宋_GB2312" w:eastAsia="仿宋_GB2312" w:hAnsi="宋体"/>
          <w:sz w:val="24"/>
          <w:szCs w:val="24"/>
        </w:rPr>
        <w:t>+</w:t>
      </w:r>
      <w:r>
        <w:rPr>
          <w:rFonts w:ascii="仿宋_GB2312" w:eastAsia="仿宋_GB2312" w:hAnsi="宋体" w:hint="eastAsia"/>
          <w:sz w:val="24"/>
          <w:szCs w:val="24"/>
        </w:rPr>
        <w:t>引进培育”、互联网跨界融合等商业模式创新试点，推动企业从制造向服务延伸，支持企业“触网”，引导企业加速扩张或裂变式发展。（牵头单位：市科委；配合单位：市工业和信息化委）</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（五）实施并购“双百”工程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鼓励企业充分利用境内外两种资源，加强与“一带一路”沿线国家的科技合作，通过收购、兼并、合作等方式快速获得国内外先进技术、人才团队、知名品牌、市场</w:t>
      </w:r>
      <w:r>
        <w:rPr>
          <w:rFonts w:ascii="仿宋_GB2312" w:eastAsia="仿宋_GB2312" w:hAnsi="宋体" w:hint="eastAsia"/>
          <w:sz w:val="24"/>
          <w:szCs w:val="24"/>
        </w:rPr>
        <w:lastRenderedPageBreak/>
        <w:t>份额等，建立跨区域的生产基地、研发中心、跨境采购中心、离岸结算中心等，促进企业集团化、规模化发展。到</w:t>
      </w:r>
      <w:r>
        <w:rPr>
          <w:rFonts w:ascii="仿宋_GB2312" w:eastAsia="仿宋_GB2312" w:hAnsi="宋体"/>
          <w:sz w:val="24"/>
          <w:szCs w:val="24"/>
        </w:rPr>
        <w:t>2020</w:t>
      </w:r>
      <w:r>
        <w:rPr>
          <w:rFonts w:ascii="仿宋_GB2312" w:eastAsia="仿宋_GB2312" w:hAnsi="宋体" w:hint="eastAsia"/>
          <w:sz w:val="24"/>
          <w:szCs w:val="24"/>
        </w:rPr>
        <w:t>年，并购国内外企业分别达到</w:t>
      </w:r>
      <w:r>
        <w:rPr>
          <w:rFonts w:ascii="仿宋_GB2312" w:eastAsia="仿宋_GB2312" w:hAnsi="宋体"/>
          <w:sz w:val="24"/>
          <w:szCs w:val="24"/>
        </w:rPr>
        <w:t>100</w:t>
      </w:r>
      <w:r>
        <w:rPr>
          <w:rFonts w:ascii="仿宋_GB2312" w:eastAsia="仿宋_GB2312" w:hAnsi="宋体" w:hint="eastAsia"/>
          <w:sz w:val="24"/>
          <w:szCs w:val="24"/>
        </w:rPr>
        <w:t>家以上。（牵头单位：市科委；配合单位：市商务委）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设立并购基金，引导支持金融资本、社会资本参与企业并购活动，发挥资本市场在并购重组中的主渠道作用。（牵头单位：市科委；配合单位：市财政局、市金融局）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组织企业并购专题培训活</w:t>
      </w:r>
      <w:r>
        <w:rPr>
          <w:rFonts w:ascii="仿宋_GB2312" w:eastAsia="仿宋_GB2312" w:hAnsi="宋体" w:hint="eastAsia"/>
          <w:sz w:val="24"/>
          <w:szCs w:val="24"/>
        </w:rPr>
        <w:t>动，引导中介机构支持企业制定并购战略，提供法律、金融和风险管理咨询服务。（牵头单位：市科委；配合单位：市商务委）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支持企业参与国际知名专业组织、产业联盟、权威机构开展的相关活动。（牵头单位：市商务委；配合单位：市科委）</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（六）实施企业上市融资工程</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支持企业股份制改造，完善治理机制，明晰股本结构，实施股权激励。到</w:t>
      </w:r>
      <w:r>
        <w:rPr>
          <w:rFonts w:ascii="仿宋_GB2312" w:eastAsia="仿宋_GB2312" w:hAnsi="宋体"/>
          <w:sz w:val="24"/>
          <w:szCs w:val="24"/>
        </w:rPr>
        <w:t>2020</w:t>
      </w:r>
      <w:r>
        <w:rPr>
          <w:rFonts w:ascii="仿宋_GB2312" w:eastAsia="仿宋_GB2312" w:hAnsi="宋体" w:hint="eastAsia"/>
          <w:sz w:val="24"/>
          <w:szCs w:val="24"/>
        </w:rPr>
        <w:t>年，完成</w:t>
      </w:r>
      <w:r>
        <w:rPr>
          <w:rFonts w:ascii="仿宋_GB2312" w:eastAsia="仿宋_GB2312" w:hAnsi="宋体"/>
          <w:sz w:val="24"/>
          <w:szCs w:val="24"/>
        </w:rPr>
        <w:t>750</w:t>
      </w:r>
      <w:r>
        <w:rPr>
          <w:rFonts w:ascii="仿宋_GB2312" w:eastAsia="仿宋_GB2312" w:hAnsi="宋体" w:hint="eastAsia"/>
          <w:sz w:val="24"/>
          <w:szCs w:val="24"/>
        </w:rPr>
        <w:t>家科技型企业的股份制改造。（牵头单位：市科委、市金融局；配合单位：市财政局）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支持企业利用境内外多层次资本市场实现上市和挂牌，扩大科技企业融资规模。到</w:t>
      </w:r>
      <w:r>
        <w:rPr>
          <w:rFonts w:ascii="仿宋_GB2312" w:eastAsia="仿宋_GB2312" w:hAnsi="宋体"/>
          <w:sz w:val="24"/>
          <w:szCs w:val="24"/>
        </w:rPr>
        <w:t>2020</w:t>
      </w:r>
      <w:r>
        <w:rPr>
          <w:rFonts w:ascii="仿宋_GB2312" w:eastAsia="仿宋_GB2312" w:hAnsi="宋体" w:hint="eastAsia"/>
          <w:sz w:val="24"/>
          <w:szCs w:val="24"/>
        </w:rPr>
        <w:t>年，上市</w:t>
      </w:r>
      <w:r>
        <w:rPr>
          <w:rFonts w:ascii="仿宋_GB2312" w:eastAsia="仿宋_GB2312" w:hAnsi="宋体" w:hint="eastAsia"/>
          <w:sz w:val="24"/>
          <w:szCs w:val="24"/>
        </w:rPr>
        <w:t>和挂牌科技型企业达到</w:t>
      </w:r>
      <w:r>
        <w:rPr>
          <w:rFonts w:ascii="仿宋_GB2312" w:eastAsia="仿宋_GB2312" w:hAnsi="宋体"/>
          <w:sz w:val="24"/>
          <w:szCs w:val="24"/>
        </w:rPr>
        <w:t>400</w:t>
      </w:r>
      <w:r>
        <w:rPr>
          <w:rFonts w:ascii="仿宋_GB2312" w:eastAsia="仿宋_GB2312" w:hAnsi="宋体" w:hint="eastAsia"/>
          <w:sz w:val="24"/>
          <w:szCs w:val="24"/>
        </w:rPr>
        <w:t>家。（牵头单位：市金融局、市科委；配合单位：各区县人民政府，天津证监局）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lastRenderedPageBreak/>
        <w:t>3.</w:t>
      </w:r>
      <w:r>
        <w:rPr>
          <w:rFonts w:ascii="仿宋_GB2312" w:eastAsia="仿宋_GB2312" w:hAnsi="宋体" w:hint="eastAsia"/>
          <w:sz w:val="24"/>
          <w:szCs w:val="24"/>
        </w:rPr>
        <w:t>组织开展企业股改和上市培训，帮助企业引进金融人才，引导金融、法律、会计、评估、证券、股权投资等机构参与服务科技型中小企业股份制改造和上市工作。（牵头单位：市科委、市金融局；配合单位：各区县人民政府，天津证监局）</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三、着力推进服务升级</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（七）优化政府公共服务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加大简政放权力度，抓好“一颗印章管审批”、“一张绿卡管引才”等“十个一”制度建设。建立完善一站式、全方位的服务平台和网络，推动政府服务高效化便利化</w:t>
      </w:r>
      <w:r>
        <w:rPr>
          <w:rFonts w:ascii="仿宋_GB2312" w:eastAsia="仿宋_GB2312" w:hAnsi="宋体" w:hint="eastAsia"/>
          <w:sz w:val="24"/>
          <w:szCs w:val="24"/>
        </w:rPr>
        <w:t>。（市审批办、市市场监管委、市人力社保局、市审计局、天津海关等相关部门分工负责）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面向国家自主创新示范区分园和众创空间等载体建立政府服务专员制度，发挥政府购买服务作用，促进各类专业服务机构和中介机构向各类载体聚集。（牵头单位：各区县人民政府；配合单位：市科委）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落实好政府采购支持中小企业发展政策，保证参与政府采购的科技小巨人企业充分享受优惠政策。（市财政局负责）</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（八）优化技术平台服务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支持企业与高校、科研院所合作建立产业公共技术平台，形成“创新服务不出园区”的科技创新与服务体系。</w:t>
      </w:r>
      <w:r>
        <w:rPr>
          <w:rFonts w:ascii="仿宋_GB2312" w:eastAsia="仿宋_GB2312" w:hAnsi="宋体" w:hint="eastAsia"/>
          <w:sz w:val="24"/>
          <w:szCs w:val="24"/>
        </w:rPr>
        <w:lastRenderedPageBreak/>
        <w:t>（牵头单位：市</w:t>
      </w:r>
      <w:r>
        <w:rPr>
          <w:rFonts w:ascii="仿宋_GB2312" w:eastAsia="仿宋_GB2312" w:hAnsi="宋体" w:hint="eastAsia"/>
          <w:sz w:val="24"/>
          <w:szCs w:val="24"/>
        </w:rPr>
        <w:t>科委；配合单位：市教委，各区县人民政府）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支持“科淘网”等科技服务电商平台发展，引导发展一批众扶创业平台和众包创新平台，形成“互联网</w:t>
      </w:r>
      <w:r>
        <w:rPr>
          <w:rFonts w:ascii="仿宋_GB2312" w:eastAsia="仿宋_GB2312" w:hAnsi="宋体"/>
          <w:sz w:val="24"/>
          <w:szCs w:val="24"/>
        </w:rPr>
        <w:t>+</w:t>
      </w:r>
      <w:r>
        <w:rPr>
          <w:rFonts w:ascii="仿宋_GB2312" w:eastAsia="仿宋_GB2312" w:hAnsi="宋体" w:hint="eastAsia"/>
          <w:sz w:val="24"/>
          <w:szCs w:val="24"/>
        </w:rPr>
        <w:t>科技服务”的新型科技服务模式。（市科委负责）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强化大型科研仪器等资源的开放共享。（牵头单位：市科委；配合单位：市教委）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实施企业创新券制度，支持企业利用公共科技资源开展产学研合作。（市科委负责）</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（九）优化科技金融服务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深入推进以“助小微、促创新、促创业”为内容的“一助两促”活动，着力解决中小微企业融资难问题。（市发展改革委负责）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提高科技金融专营机构服务水平，创新科技金融产品，设立科技担保基金，推动投保贷联动，引导企业利用各类债务工具融资。（牵头单位：市金融局；配合单位：市科委、天津银监局）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提升区县科技金融对接平台功能。（牵头单位：市科委；配合单位：各区县人民政府）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建立种子基金、天使投资基金、风险投资基金、新兴产业投资基金等，构建多层次、多渠道投融资保障体系。（牵头单位：市科委；配合单位：市财政局、市发展改革</w:t>
      </w:r>
      <w:r>
        <w:rPr>
          <w:rFonts w:ascii="仿宋_GB2312" w:eastAsia="仿宋_GB2312" w:hAnsi="宋体" w:hint="eastAsia"/>
          <w:sz w:val="24"/>
          <w:szCs w:val="24"/>
        </w:rPr>
        <w:lastRenderedPageBreak/>
        <w:t>委）</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（十）优化园区服务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以国家自主创新示范区为依托，打造服务创新创业的软硬环境和富有活力的创新生态系统。建设</w:t>
      </w:r>
      <w:r>
        <w:rPr>
          <w:rFonts w:ascii="仿宋_GB2312" w:eastAsia="仿宋_GB2312" w:hAnsi="宋体" w:hint="eastAsia"/>
          <w:sz w:val="24"/>
          <w:szCs w:val="24"/>
        </w:rPr>
        <w:t>一批产业技术研究院和产业技术创新战略联盟。（牵头单位：市科委；配合单位：各区县人民政府）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支持各类园区完善服务功能和提升服务能力，建设集创新、孵化、研发、金融、商务、教育、医疗、文化等于一体的创新社区。（牵头单位：各区县人民政府；配合单位：市科委）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支持各类园区吸引聚集高校和科研院所在津建立新型研发机构、研发转化与产业化基地，建立技术转移服务联盟。（牵头单位：市科委；配合单位：市教委，各区县人民政府）</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四、政策措施</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（十一）加大财政扶持力度</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“十三五”期间，全市每年共计投入财政资金</w:t>
      </w:r>
      <w:r>
        <w:rPr>
          <w:rFonts w:ascii="仿宋_GB2312" w:eastAsia="仿宋_GB2312" w:hAnsi="宋体"/>
          <w:sz w:val="24"/>
          <w:szCs w:val="24"/>
        </w:rPr>
        <w:t>50</w:t>
      </w:r>
      <w:r>
        <w:rPr>
          <w:rFonts w:ascii="仿宋_GB2312" w:eastAsia="仿宋_GB2312" w:hAnsi="宋体" w:hint="eastAsia"/>
          <w:sz w:val="24"/>
          <w:szCs w:val="24"/>
        </w:rPr>
        <w:t>亿元，其中</w:t>
      </w:r>
      <w:r>
        <w:rPr>
          <w:rFonts w:ascii="仿宋_GB2312" w:eastAsia="仿宋_GB2312" w:hAnsi="宋体" w:hint="eastAsia"/>
          <w:sz w:val="24"/>
          <w:szCs w:val="24"/>
        </w:rPr>
        <w:t>，市财政统筹投入</w:t>
      </w:r>
      <w:r>
        <w:rPr>
          <w:rFonts w:ascii="仿宋_GB2312" w:eastAsia="仿宋_GB2312" w:hAnsi="宋体"/>
          <w:sz w:val="24"/>
          <w:szCs w:val="24"/>
        </w:rPr>
        <w:t>15</w:t>
      </w:r>
      <w:r>
        <w:rPr>
          <w:rFonts w:ascii="仿宋_GB2312" w:eastAsia="仿宋_GB2312" w:hAnsi="宋体" w:hint="eastAsia"/>
          <w:sz w:val="24"/>
          <w:szCs w:val="24"/>
        </w:rPr>
        <w:t>亿元、滨海新区及各功能区投入</w:t>
      </w:r>
      <w:r>
        <w:rPr>
          <w:rFonts w:ascii="仿宋_GB2312" w:eastAsia="仿宋_GB2312" w:hAnsi="宋体"/>
          <w:sz w:val="24"/>
          <w:szCs w:val="24"/>
        </w:rPr>
        <w:t>15</w:t>
      </w:r>
      <w:r>
        <w:rPr>
          <w:rFonts w:ascii="仿宋_GB2312" w:eastAsia="仿宋_GB2312" w:hAnsi="宋体" w:hint="eastAsia"/>
          <w:sz w:val="24"/>
          <w:szCs w:val="24"/>
        </w:rPr>
        <w:t>亿元、其他区县投入</w:t>
      </w:r>
      <w:r>
        <w:rPr>
          <w:rFonts w:ascii="仿宋_GB2312" w:eastAsia="仿宋_GB2312" w:hAnsi="宋体"/>
          <w:sz w:val="24"/>
          <w:szCs w:val="24"/>
        </w:rPr>
        <w:t>20</w:t>
      </w:r>
      <w:r>
        <w:rPr>
          <w:rFonts w:ascii="仿宋_GB2312" w:eastAsia="仿宋_GB2312" w:hAnsi="宋体" w:hint="eastAsia"/>
          <w:sz w:val="24"/>
          <w:szCs w:val="24"/>
        </w:rPr>
        <w:t>亿元。（市财政局、各区县人民政府负责）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 xml:space="preserve">2. </w:t>
      </w:r>
      <w:r>
        <w:rPr>
          <w:rFonts w:ascii="仿宋_GB2312" w:eastAsia="仿宋_GB2312" w:hAnsi="宋体" w:hint="eastAsia"/>
          <w:sz w:val="24"/>
          <w:szCs w:val="24"/>
        </w:rPr>
        <w:t>强化政策宣讲培训，帮助企业用足用好用到位，切实发挥好支持引导作用。（牵头单位：市科委；配合单位：</w:t>
      </w:r>
      <w:r>
        <w:rPr>
          <w:rFonts w:ascii="仿宋_GB2312" w:eastAsia="仿宋_GB2312" w:hAnsi="宋体" w:hint="eastAsia"/>
          <w:sz w:val="24"/>
          <w:szCs w:val="24"/>
        </w:rPr>
        <w:lastRenderedPageBreak/>
        <w:t>市财政局，各区县人民政府）</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（十二）落实财政支持政策</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市财政“十三五”期间安排资金</w:t>
      </w:r>
      <w:r>
        <w:rPr>
          <w:rFonts w:ascii="仿宋_GB2312" w:eastAsia="仿宋_GB2312" w:hAnsi="宋体"/>
          <w:sz w:val="24"/>
          <w:szCs w:val="24"/>
        </w:rPr>
        <w:t>30</w:t>
      </w:r>
      <w:r>
        <w:rPr>
          <w:rFonts w:ascii="仿宋_GB2312" w:eastAsia="仿宋_GB2312" w:hAnsi="宋体" w:hint="eastAsia"/>
          <w:sz w:val="24"/>
          <w:szCs w:val="24"/>
        </w:rPr>
        <w:t>亿元，设立政府担保基金、产业并购引导基金、创业投资引导基金、天使投资引导基金、产业投资基金等各类基金。（牵头单位：市科委；配合单位：市财政局、市发展改革委、市金融局）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市财政“十三五”期间安排资金</w:t>
      </w:r>
      <w:r>
        <w:rPr>
          <w:rFonts w:ascii="仿宋_GB2312" w:eastAsia="仿宋_GB2312" w:hAnsi="宋体"/>
          <w:sz w:val="24"/>
          <w:szCs w:val="24"/>
        </w:rPr>
        <w:t>25</w:t>
      </w:r>
      <w:r>
        <w:rPr>
          <w:rFonts w:ascii="仿宋_GB2312" w:eastAsia="仿宋_GB2312" w:hAnsi="宋体" w:hint="eastAsia"/>
          <w:sz w:val="24"/>
          <w:szCs w:val="24"/>
        </w:rPr>
        <w:t>亿</w:t>
      </w:r>
      <w:r>
        <w:rPr>
          <w:rFonts w:ascii="仿宋_GB2312" w:eastAsia="仿宋_GB2312" w:hAnsi="宋体" w:hint="eastAsia"/>
          <w:sz w:val="24"/>
          <w:szCs w:val="24"/>
        </w:rPr>
        <w:t>元，支持企业能力建设。主要用于市级产业技术研究院建设，企业组织实施重大创新项目及开发“杀手锏”产品，企业引进国家级科研院所及共建研发转化基地、企业重点实验室、工程中心、境外研发机构等。（牵头单位：市科委；配合单位：市财政局）</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市财政“十三五”期间安排资金</w:t>
      </w:r>
      <w:r>
        <w:rPr>
          <w:rFonts w:ascii="仿宋_GB2312" w:eastAsia="仿宋_GB2312" w:hAnsi="宋体"/>
          <w:sz w:val="24"/>
          <w:szCs w:val="24"/>
        </w:rPr>
        <w:t>20</w:t>
      </w:r>
      <w:r>
        <w:rPr>
          <w:rFonts w:ascii="仿宋_GB2312" w:eastAsia="仿宋_GB2312" w:hAnsi="宋体" w:hint="eastAsia"/>
          <w:sz w:val="24"/>
          <w:szCs w:val="24"/>
        </w:rPr>
        <w:t>亿元，奖励企业创新发展。主要用于奖励首次获批的国家高新技术企业、完成股份制改造的科技型企业、获评中国驰名商标、名牌产品等国家品牌的企业，以及奖励组建产业技术创新战略联盟、开展大型科研仪器共享、创业大赛获奖项目等。（牵头单位：市科委；配合单位：市财政局</w:t>
      </w:r>
      <w:r>
        <w:rPr>
          <w:rFonts w:ascii="仿宋_GB2312" w:eastAsia="仿宋_GB2312" w:hAnsi="宋体" w:hint="eastAsia"/>
          <w:sz w:val="24"/>
          <w:szCs w:val="24"/>
        </w:rPr>
        <w:t>、市市场监管委、市教委）</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（十三）加强区县财政投入</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滨海新区及各功能区、其他区县相应安排财政资金，配套用于市级政策落实，并结合本地区实际制定相关措施。</w:t>
      </w:r>
      <w:r>
        <w:rPr>
          <w:rFonts w:ascii="仿宋_GB2312" w:eastAsia="仿宋_GB2312" w:hAnsi="宋体" w:hint="eastAsia"/>
          <w:sz w:val="24"/>
          <w:szCs w:val="24"/>
        </w:rPr>
        <w:lastRenderedPageBreak/>
        <w:t>（各区县人民政府负责）</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五、组织保障</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（十四）强化组织领导</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加强对打造科技小巨人升级版工作的领导。强化市科技型中小企业发展工作领导小组工作机制，加强市科技型中小企业发展联席会议制度。（市科技型中小企业发展工作领导小组办公室负责）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各相关职能部门要制定具体实施方案和政策落实办法，加强协作，密切配合，提供优质服务和保障。（市有关部门分工负责）</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（十五）严格督查考核</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完善科技小巨人企业统计分析制度，对企业发展情况及时进行跟踪监测和研究分析。（牵头单位：市统计局；配合单位：市科委）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建立考核制度，将打造科技小巨人升级版工作情况纳入各级领导班子考核范围。（牵头单位：市委组织部；配合单位：市科委，各区县人民政府）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加强干部帮扶，对</w:t>
      </w:r>
      <w:r>
        <w:rPr>
          <w:rFonts w:ascii="仿宋_GB2312" w:eastAsia="仿宋_GB2312" w:hAnsi="宋体"/>
          <w:sz w:val="24"/>
          <w:szCs w:val="24"/>
        </w:rPr>
        <w:t>350</w:t>
      </w:r>
      <w:r>
        <w:rPr>
          <w:rFonts w:ascii="仿宋_GB2312" w:eastAsia="仿宋_GB2312" w:hAnsi="宋体" w:hint="eastAsia"/>
          <w:sz w:val="24"/>
          <w:szCs w:val="24"/>
        </w:rPr>
        <w:t>家年主营业务收入超过</w:t>
      </w:r>
      <w:r>
        <w:rPr>
          <w:rFonts w:ascii="仿宋_GB2312" w:eastAsia="仿宋_GB2312" w:hAnsi="宋体"/>
          <w:sz w:val="24"/>
          <w:szCs w:val="24"/>
        </w:rPr>
        <w:t>10</w:t>
      </w:r>
      <w:r>
        <w:rPr>
          <w:rFonts w:ascii="仿宋_GB2312" w:eastAsia="仿宋_GB2312" w:hAnsi="宋体" w:hint="eastAsia"/>
          <w:sz w:val="24"/>
          <w:szCs w:val="24"/>
        </w:rPr>
        <w:t>亿元的科技小巨人企业各安排</w:t>
      </w:r>
      <w:r>
        <w:rPr>
          <w:rFonts w:ascii="仿宋_GB2312" w:eastAsia="仿宋_GB2312" w:hAnsi="宋体"/>
          <w:sz w:val="24"/>
          <w:szCs w:val="24"/>
        </w:rPr>
        <w:t>1</w:t>
      </w:r>
      <w:r>
        <w:rPr>
          <w:rFonts w:ascii="仿宋_GB2312" w:eastAsia="仿宋_GB2312" w:hAnsi="宋体" w:hint="eastAsia"/>
          <w:sz w:val="24"/>
          <w:szCs w:val="24"/>
        </w:rPr>
        <w:t>名局级领导干部、对</w:t>
      </w:r>
      <w:r>
        <w:rPr>
          <w:rFonts w:ascii="仿宋_GB2312" w:eastAsia="仿宋_GB2312" w:hAnsi="宋体"/>
          <w:sz w:val="24"/>
          <w:szCs w:val="24"/>
        </w:rPr>
        <w:t>1000</w:t>
      </w:r>
      <w:r>
        <w:rPr>
          <w:rFonts w:ascii="仿宋_GB2312" w:eastAsia="仿宋_GB2312" w:hAnsi="宋体" w:hint="eastAsia"/>
          <w:sz w:val="24"/>
          <w:szCs w:val="24"/>
        </w:rPr>
        <w:t>家年主营业务收入超过</w:t>
      </w:r>
      <w:r>
        <w:rPr>
          <w:rFonts w:ascii="仿宋_GB2312" w:eastAsia="仿宋_GB2312" w:hAnsi="宋体"/>
          <w:sz w:val="24"/>
          <w:szCs w:val="24"/>
        </w:rPr>
        <w:t>5</w:t>
      </w:r>
      <w:r>
        <w:rPr>
          <w:rFonts w:ascii="仿宋_GB2312" w:eastAsia="仿宋_GB2312" w:hAnsi="宋体" w:hint="eastAsia"/>
          <w:sz w:val="24"/>
          <w:szCs w:val="24"/>
        </w:rPr>
        <w:t>亿元的科技小巨人企业各安排</w:t>
      </w:r>
      <w:r>
        <w:rPr>
          <w:rFonts w:ascii="仿宋_GB2312" w:eastAsia="仿宋_GB2312" w:hAnsi="宋体"/>
          <w:sz w:val="24"/>
          <w:szCs w:val="24"/>
        </w:rPr>
        <w:t>1</w:t>
      </w:r>
      <w:r>
        <w:rPr>
          <w:rFonts w:ascii="仿宋_GB2312" w:eastAsia="仿宋_GB2312" w:hAnsi="宋体" w:hint="eastAsia"/>
          <w:sz w:val="24"/>
          <w:szCs w:val="24"/>
        </w:rPr>
        <w:t>名处级领导干部，固定联系帮扶</w:t>
      </w:r>
      <w:r>
        <w:rPr>
          <w:rFonts w:ascii="仿宋_GB2312" w:eastAsia="仿宋_GB2312" w:hAnsi="宋体"/>
          <w:sz w:val="24"/>
          <w:szCs w:val="24"/>
        </w:rPr>
        <w:t>2</w:t>
      </w:r>
      <w:r>
        <w:rPr>
          <w:rFonts w:ascii="仿宋_GB2312" w:eastAsia="仿宋_GB2312" w:hAnsi="宋体" w:hint="eastAsia"/>
          <w:sz w:val="24"/>
          <w:szCs w:val="24"/>
        </w:rPr>
        <w:t>年，建立工作台账，每半年进行一次考核评估。（牵头单位：市委组织部；配合单位：</w:t>
      </w:r>
      <w:r>
        <w:rPr>
          <w:rFonts w:ascii="仿宋_GB2312" w:eastAsia="仿宋_GB2312" w:hAnsi="宋体" w:hint="eastAsia"/>
          <w:sz w:val="24"/>
          <w:szCs w:val="24"/>
        </w:rPr>
        <w:lastRenderedPageBreak/>
        <w:t>市科委，各区县人民政府）</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（十六）营造浓厚氛围</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加强对打造科技小巨人升级版工作的宣传报道，树立一批企业与企业家典型，发挥示范带动作用。（牵头单位：市委宣传部；配合单位：市科委）</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每年举办小巨人创新论坛，邀请国家部委领导同志、知名专家和企业家到会演讲交流，组织开展市领导同志与科技小巨人企业家互动活动等。（市科委负责）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鼓励社会团体、社会组织等开展各类创新创业主题活动，培育一批面向国际的创新创业文化品牌。组织好天津市创新创业</w:t>
      </w:r>
      <w:r>
        <w:rPr>
          <w:rFonts w:ascii="仿宋_GB2312" w:eastAsia="仿宋_GB2312" w:hAnsi="宋体" w:hint="eastAsia"/>
          <w:sz w:val="24"/>
          <w:szCs w:val="24"/>
        </w:rPr>
        <w:t>大赛。（牵头单位：市科委；配合单位：市有关部门）</w:t>
      </w:r>
    </w:p>
    <w:p w:rsidR="00C853FD" w:rsidRDefault="008A5ECA">
      <w:pPr>
        <w:widowControl/>
        <w:jc w:val="left"/>
        <w:rPr>
          <w:rFonts w:ascii="仿宋_GB2312" w:eastAsia="仿宋_GB2312" w:hAnsi="宋体"/>
          <w:sz w:val="24"/>
          <w:szCs w:val="24"/>
        </w:rPr>
      </w:pPr>
      <w:r>
        <w:rPr>
          <w:rFonts w:ascii="仿宋_GB2312" w:eastAsia="仿宋_GB2312" w:hAnsi="宋体"/>
          <w:sz w:val="24"/>
          <w:szCs w:val="24"/>
        </w:rPr>
        <w:br w:type="page"/>
      </w:r>
    </w:p>
    <w:p w:rsidR="00C853FD" w:rsidRDefault="008A5ECA">
      <w:pPr>
        <w:pStyle w:val="aa"/>
        <w:spacing w:line="400" w:lineRule="exact"/>
        <w:rPr>
          <w:rFonts w:ascii="宋体"/>
          <w:sz w:val="28"/>
          <w:szCs w:val="28"/>
        </w:rPr>
      </w:pPr>
      <w:bookmarkStart w:id="39" w:name="_Toc442457572"/>
      <w:r>
        <w:rPr>
          <w:rFonts w:ascii="宋体" w:hAnsi="宋体" w:hint="eastAsia"/>
          <w:sz w:val="28"/>
          <w:szCs w:val="28"/>
        </w:rPr>
        <w:t>天津市打造科技小巨人升级版“小升高”</w:t>
      </w:r>
      <w:r>
        <w:rPr>
          <w:rFonts w:ascii="宋体"/>
          <w:sz w:val="28"/>
          <w:szCs w:val="28"/>
        </w:rPr>
        <w:br/>
      </w:r>
      <w:r>
        <w:rPr>
          <w:rFonts w:ascii="宋体" w:hAnsi="宋体" w:hint="eastAsia"/>
          <w:sz w:val="28"/>
          <w:szCs w:val="28"/>
        </w:rPr>
        <w:t>实施方案（</w:t>
      </w:r>
      <w:r>
        <w:rPr>
          <w:rFonts w:ascii="宋体" w:hAnsi="宋体"/>
          <w:sz w:val="28"/>
          <w:szCs w:val="28"/>
        </w:rPr>
        <w:t>2016—2020</w:t>
      </w:r>
      <w:r>
        <w:rPr>
          <w:rFonts w:ascii="宋体" w:hAnsi="宋体" w:hint="eastAsia"/>
          <w:sz w:val="28"/>
          <w:szCs w:val="28"/>
        </w:rPr>
        <w:t>年）</w:t>
      </w:r>
      <w:bookmarkEnd w:id="39"/>
    </w:p>
    <w:p w:rsidR="00C853FD" w:rsidRDefault="008A5ECA" w:rsidP="004B09ED">
      <w:pPr>
        <w:spacing w:beforeLines="100" w:afterLines="50" w:line="400" w:lineRule="exact"/>
        <w:ind w:firstLineChars="200" w:firstLine="480"/>
        <w:rPr>
          <w:rFonts w:ascii="黑体" w:eastAsia="黑体" w:hAnsi="黑体"/>
          <w:sz w:val="24"/>
          <w:szCs w:val="24"/>
        </w:rPr>
      </w:pPr>
      <w:r>
        <w:rPr>
          <w:rFonts w:ascii="黑体" w:eastAsia="黑体" w:hAnsi="黑体" w:hint="eastAsia"/>
          <w:sz w:val="24"/>
          <w:szCs w:val="24"/>
        </w:rPr>
        <w:t>一、总体要求</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按照市委、市政府关于打造科技小巨人升级版若干意见的部署要求，围绕国家重点支持的高新技术领域，结合我市高新技术企业认定工作基础，加快实施“小升高”（科技型中小企业升级为高新技术企业）成长路线图。到</w:t>
      </w:r>
      <w:r>
        <w:rPr>
          <w:rFonts w:ascii="仿宋_GB2312" w:eastAsia="仿宋_GB2312" w:hAnsi="宋体"/>
          <w:sz w:val="24"/>
          <w:szCs w:val="24"/>
        </w:rPr>
        <w:t>2020</w:t>
      </w:r>
      <w:r>
        <w:rPr>
          <w:rFonts w:ascii="仿宋_GB2312" w:eastAsia="仿宋_GB2312" w:hAnsi="宋体" w:hint="eastAsia"/>
          <w:sz w:val="24"/>
          <w:szCs w:val="24"/>
        </w:rPr>
        <w:t>年，我市国家级高新技术企业达到</w:t>
      </w:r>
      <w:r>
        <w:rPr>
          <w:rFonts w:ascii="仿宋_GB2312" w:eastAsia="仿宋_GB2312" w:hAnsi="宋体"/>
          <w:sz w:val="24"/>
          <w:szCs w:val="24"/>
        </w:rPr>
        <w:t>5000</w:t>
      </w:r>
      <w:r>
        <w:rPr>
          <w:rFonts w:ascii="仿宋_GB2312" w:eastAsia="仿宋_GB2312" w:hAnsi="宋体" w:hint="eastAsia"/>
          <w:sz w:val="24"/>
          <w:szCs w:val="24"/>
        </w:rPr>
        <w:t>家，平均每年净增</w:t>
      </w:r>
      <w:r>
        <w:rPr>
          <w:rFonts w:ascii="仿宋_GB2312" w:eastAsia="仿宋_GB2312" w:hAnsi="宋体"/>
          <w:sz w:val="24"/>
          <w:szCs w:val="24"/>
        </w:rPr>
        <w:t>600</w:t>
      </w:r>
      <w:r>
        <w:rPr>
          <w:rFonts w:ascii="仿宋_GB2312" w:eastAsia="仿宋_GB2312" w:hAnsi="宋体" w:hint="eastAsia"/>
          <w:sz w:val="24"/>
          <w:szCs w:val="24"/>
        </w:rPr>
        <w:t>家；每年认定市级高新技术企业</w:t>
      </w:r>
      <w:r>
        <w:rPr>
          <w:rFonts w:ascii="仿宋_GB2312" w:eastAsia="仿宋_GB2312" w:hAnsi="宋体"/>
          <w:sz w:val="24"/>
          <w:szCs w:val="24"/>
        </w:rPr>
        <w:t>800</w:t>
      </w:r>
      <w:r>
        <w:rPr>
          <w:rFonts w:ascii="仿宋_GB2312" w:eastAsia="仿宋_GB2312" w:hAnsi="宋体" w:hint="eastAsia"/>
          <w:sz w:val="24"/>
          <w:szCs w:val="24"/>
        </w:rPr>
        <w:t>家，为国家级高新技术企业做好储备。</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二、健全工作体系</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（一）强化市高新技术企业认定工作小组职能。</w:t>
      </w:r>
      <w:r>
        <w:rPr>
          <w:rFonts w:ascii="仿宋_GB2312" w:eastAsia="仿宋_GB2312" w:hAnsi="宋体" w:hint="eastAsia"/>
          <w:sz w:val="24"/>
          <w:szCs w:val="24"/>
        </w:rPr>
        <w:t>明确责任分工，由市科委副主任戴永康、市工业和信息化委副主任邹方斌、市财政局副局长李伟桥、市国税局总会计师窦伟、市地税局副局长王增光、市人力社保局副局长袁家健、市知识产权局副局长王成、市统计局副局长刘宇牵头，市科委、市工业和信息化委、市财政局、市国税局、市地税局、市人力社保局、市知识产权局、市统计局具体组织实施。由市科委负责日常工作，并具体负责研究协调我市高新技术企业认定工作重要事项，制定年度工作计划，明</w:t>
      </w:r>
      <w:r>
        <w:rPr>
          <w:rFonts w:ascii="仿宋_GB2312" w:eastAsia="仿宋_GB2312" w:hAnsi="宋体" w:hint="eastAsia"/>
          <w:sz w:val="24"/>
          <w:szCs w:val="24"/>
        </w:rPr>
        <w:lastRenderedPageBreak/>
        <w:t>确责任分工，推动计划实施，并对工作落实情况进行监督检查。各区县人</w:t>
      </w:r>
      <w:r>
        <w:rPr>
          <w:rFonts w:ascii="仿宋_GB2312" w:eastAsia="仿宋_GB2312" w:hAnsi="宋体" w:hint="eastAsia"/>
          <w:sz w:val="24"/>
          <w:szCs w:val="24"/>
        </w:rPr>
        <w:t>民政府建立相应工作体系，明确目标任务，分解落实责任。</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（二）定期召开工作协调会。</w:t>
      </w:r>
      <w:r>
        <w:rPr>
          <w:rFonts w:ascii="仿宋_GB2312" w:eastAsia="仿宋_GB2312" w:hAnsi="宋体" w:hint="eastAsia"/>
          <w:sz w:val="24"/>
          <w:szCs w:val="24"/>
        </w:rPr>
        <w:t>每季度召开全市高新技术企业认定工作协调会，通报工作进展情况，研究解决问题，对全市高新技术企业认定工作质量和效果进行检查，督促落实相关政策。每年初，总结上年度工作、部署本年度工作，各区县人民政府向市人民政府递交高新技术企业认定工作任务责任书；年中，通报各区县上半年国家级、市级高新技术企业认定指标任务完成情况，安排部署下半年重点工作，确保完成年度指标任务。</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三、完善帮扶体系</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市高新技术企业认定工作小组按照我市高新技术企业认定条件和评</w:t>
      </w:r>
      <w:r>
        <w:rPr>
          <w:rFonts w:ascii="仿宋_GB2312" w:eastAsia="仿宋_GB2312" w:hAnsi="宋体" w:hint="eastAsia"/>
          <w:sz w:val="24"/>
          <w:szCs w:val="24"/>
        </w:rPr>
        <w:t>分标准，制定具体的政策措施，帮助企业尽快达到高新技术企业认定标准。</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（一）扩大企业研发人员比例。</w:t>
      </w:r>
      <w:r>
        <w:rPr>
          <w:rFonts w:ascii="仿宋_GB2312" w:eastAsia="仿宋_GB2312" w:hAnsi="宋体" w:hint="eastAsia"/>
          <w:sz w:val="24"/>
          <w:szCs w:val="24"/>
        </w:rPr>
        <w:t>引进一批创新型人才，大力实施“千企万人支持计划”，支持企业引进国家“千人计划”专家、享受国务院特殊津贴专家等国家级人才和各类相关人才，按照相应标准给予企业经费资助。鼓励企业引进高水平研发人才，提高企业研发人员比例。（市人力社保局负责，各区县人民政府配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（二）增加企业自主知识产权数量。</w:t>
      </w:r>
      <w:r>
        <w:rPr>
          <w:rFonts w:ascii="仿宋_GB2312" w:eastAsia="仿宋_GB2312" w:hAnsi="宋体" w:hint="eastAsia"/>
          <w:sz w:val="24"/>
          <w:szCs w:val="24"/>
        </w:rPr>
        <w:t>优先推荐高新技</w:t>
      </w:r>
      <w:r>
        <w:rPr>
          <w:rFonts w:ascii="仿宋_GB2312" w:eastAsia="仿宋_GB2312" w:hAnsi="宋体" w:hint="eastAsia"/>
          <w:sz w:val="24"/>
          <w:szCs w:val="24"/>
        </w:rPr>
        <w:lastRenderedPageBreak/>
        <w:t>术企业申请天津市专利奖和中国专利奖，优先支持开展专利试点示范工作，并给予奖励，对市级高新技术企业发明专利维持费用给</w:t>
      </w:r>
      <w:r>
        <w:rPr>
          <w:rFonts w:ascii="仿宋_GB2312" w:eastAsia="仿宋_GB2312" w:hAnsi="宋体" w:hint="eastAsia"/>
          <w:sz w:val="24"/>
          <w:szCs w:val="24"/>
        </w:rPr>
        <w:t>予重点资助；优先支持高新技术企业通过知识产权交易获取专利。（市知识产权局负责，各区县人民政府配合）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（三）提高企业研究开发的组织管理水平。</w:t>
      </w:r>
      <w:r>
        <w:rPr>
          <w:rFonts w:ascii="仿宋_GB2312" w:eastAsia="仿宋_GB2312" w:hAnsi="宋体" w:hint="eastAsia"/>
          <w:sz w:val="24"/>
          <w:szCs w:val="24"/>
        </w:rPr>
        <w:t>指导企业建立完善的科技项目管理制度。企业科技管理人员和财务人员应制定年度科技研发项目计划，对企业专职研发人员应有规范的管理制度。（市科委负责，各区县人民政府配合）</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（四）提高企业</w:t>
      </w:r>
      <w:r>
        <w:rPr>
          <w:rFonts w:ascii="仿宋_GB2312" w:eastAsia="仿宋_GB2312" w:hAnsi="宋体"/>
          <w:b/>
          <w:sz w:val="24"/>
          <w:szCs w:val="24"/>
        </w:rPr>
        <w:t>R&amp;D</w:t>
      </w:r>
      <w:r>
        <w:rPr>
          <w:rFonts w:ascii="仿宋_GB2312" w:eastAsia="仿宋_GB2312" w:hAnsi="宋体" w:hint="eastAsia"/>
          <w:b/>
          <w:sz w:val="24"/>
          <w:szCs w:val="24"/>
        </w:rPr>
        <w:t>（研究与实验发展）经费支出占销售收入的比重。</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指导企业建立完善规范的财务制度，对研发经费实行专账管理，准确归集年度可加计扣除的各项研发经费实际发生金额。企业实际发生的研发经费，在年度中间</w:t>
      </w:r>
      <w:r>
        <w:rPr>
          <w:rFonts w:ascii="仿宋_GB2312" w:eastAsia="仿宋_GB2312" w:hAnsi="宋体" w:hint="eastAsia"/>
          <w:sz w:val="24"/>
          <w:szCs w:val="24"/>
        </w:rPr>
        <w:t>预缴所得税允许据实计算扣除，在年终所得税年度申报和汇算清缴时，按规定计算加计扣除。鼓励企业申报科技计划项目，以增加研发投入，满足研发经费占比要求。对进入天津市高新技术企业备选库的科技型企业，进行重点培育。瞄准产业发展需求，支持高新技术企业建立工程中心、企业重点实验室等高水平研发机构；对在建研发机构依托单位不是高新技术企业的，验收时依托单位必须达到高新技术企业认定标准。（市科委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lastRenderedPageBreak/>
        <w:t>2.</w:t>
      </w:r>
      <w:r>
        <w:rPr>
          <w:rFonts w:ascii="仿宋_GB2312" w:eastAsia="仿宋_GB2312" w:hAnsi="宋体" w:hint="eastAsia"/>
          <w:sz w:val="24"/>
          <w:szCs w:val="24"/>
        </w:rPr>
        <w:t>支持高新技术企业建立健全研发管理制度和研发人员奖励制度，加大企业研发经费加计扣除政策落实力度，引导企业面向市场需求开展研发</w:t>
      </w:r>
      <w:r>
        <w:rPr>
          <w:rFonts w:ascii="仿宋_GB2312" w:eastAsia="仿宋_GB2312" w:hAnsi="宋体" w:hint="eastAsia"/>
          <w:sz w:val="24"/>
          <w:szCs w:val="24"/>
        </w:rPr>
        <w:t>活动，加大研发投入。按照企业研发费用加计扣除范围列出科技研发项目经费预算，企业认定为市级高新技术企业后，在年度汇算清缴时应提出加计扣除申请。（各区县人民政府负责）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加强协同创新。支持我市企业与京津冀地区的高校、科研院所建立共同开展技术研发、推进成果转化等持续创新的新机制，并给予经费支持。（市科委负责）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五）增加企业高新技术产品（服务）收入比例和成果转化项目。优先支持高新技术企业申请市级重点新产品认定，对认定的重点新产品给予补助；优先推荐国家级高新技术企业申请国家重点新产品认定。优先支持高新技术企业承担各类科技计划项目，优先支持其产品列入重点新产品名录。（市科委负责，各区县人民政府配合）</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（六）优化企业成长性指标。各区县要加强对企业管理人员的辅导，使其熟练掌握我市高新技术企业认定的成长性要求，帮助企业达到高新技术企业认定条件。（各区县人民政府负责）</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四、提升服务支撑体系</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（一）强化服务体系建设。</w:t>
      </w:r>
      <w:r>
        <w:rPr>
          <w:rFonts w:ascii="仿宋_GB2312" w:eastAsia="仿宋_GB2312" w:hAnsi="宋体" w:hint="eastAsia"/>
          <w:sz w:val="24"/>
          <w:szCs w:val="24"/>
        </w:rPr>
        <w:t>各区县要建</w:t>
      </w:r>
      <w:r>
        <w:rPr>
          <w:rFonts w:ascii="仿宋_GB2312" w:eastAsia="仿宋_GB2312" w:hAnsi="宋体" w:hint="eastAsia"/>
          <w:sz w:val="24"/>
          <w:szCs w:val="24"/>
        </w:rPr>
        <w:t>立高新技术企业服务体系，明确专门服务机构、专职人员。市有关部门</w:t>
      </w:r>
      <w:r>
        <w:rPr>
          <w:rFonts w:ascii="仿宋_GB2312" w:eastAsia="仿宋_GB2312" w:hAnsi="宋体" w:hint="eastAsia"/>
          <w:sz w:val="24"/>
          <w:szCs w:val="24"/>
        </w:rPr>
        <w:lastRenderedPageBreak/>
        <w:t>要组建专门的高新技术企业服务队伍，落实工作机构和经费保障，每月开展业务培训，帮助区县建立高效、专业、实干的工作队伍，培养专门的服务机构和人才，形成强大的高新技术企业认定服务体系，提升高新技术企业服务的水平。（各区县人民政府、市科委负责）</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（二）加大培训力度</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加强企业从业人员培训。各区县每年开展两次以上针对科技型企业及中介机构相关人员的培训，讲解国家和我市高新技术企业相关政策、认定流程，提高申报材料的质量。对市级高新技术企业的培训实行重点跟踪服</w:t>
      </w:r>
      <w:r>
        <w:rPr>
          <w:rFonts w:ascii="仿宋_GB2312" w:eastAsia="仿宋_GB2312" w:hAnsi="宋体" w:hint="eastAsia"/>
          <w:sz w:val="24"/>
          <w:szCs w:val="24"/>
        </w:rPr>
        <w:t>务，促其尽早成为国家级高新技术企业。（各区县人民政府负责）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开展财务中介机构培训。每年上半年组织全市具有高新技术企业专项审计资质的财务中介机构进行培训，讲解高新技术企业政策、强调审计纪律、解答机构提问。常态化开展征集工作，“十三五”末达到专项审计财务中介机构</w:t>
      </w:r>
      <w:r>
        <w:rPr>
          <w:rFonts w:ascii="仿宋_GB2312" w:eastAsia="仿宋_GB2312" w:hAnsi="宋体"/>
          <w:sz w:val="24"/>
          <w:szCs w:val="24"/>
        </w:rPr>
        <w:t>100</w:t>
      </w:r>
      <w:r>
        <w:rPr>
          <w:rFonts w:ascii="仿宋_GB2312" w:eastAsia="仿宋_GB2312" w:hAnsi="宋体" w:hint="eastAsia"/>
          <w:sz w:val="24"/>
          <w:szCs w:val="24"/>
        </w:rPr>
        <w:t>家以上。市高新技术企业认定工作小组办公室要进一步加强对相关中介机构的监管，促进其提高服务水平。（市科委、市财政局、市地税局、市国税局负责）</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 xml:space="preserve">3. </w:t>
      </w:r>
      <w:r>
        <w:rPr>
          <w:rFonts w:ascii="仿宋_GB2312" w:eastAsia="仿宋_GB2312" w:hAnsi="宋体" w:hint="eastAsia"/>
          <w:sz w:val="24"/>
          <w:szCs w:val="24"/>
        </w:rPr>
        <w:t>开展高新技术企业评审专家培训及征集工作。每年组织召开两次高新技术企业评审专家培训会，通报高新技术企业认定工作进展情况，讲解政策动向，提升专家的政策把握水平，确保评审科学合规；扩大高新技术企业评审</w:t>
      </w:r>
      <w:r>
        <w:rPr>
          <w:rFonts w:ascii="仿宋_GB2312" w:eastAsia="仿宋_GB2312" w:hAnsi="宋体" w:hint="eastAsia"/>
          <w:sz w:val="24"/>
          <w:szCs w:val="24"/>
        </w:rPr>
        <w:lastRenderedPageBreak/>
        <w:t>专家队伍，持续开展专家征集工作，“十三五”末高新技术企业评审专家达到</w:t>
      </w:r>
      <w:r>
        <w:rPr>
          <w:rFonts w:ascii="仿宋_GB2312" w:eastAsia="仿宋_GB2312" w:hAnsi="宋体"/>
          <w:sz w:val="24"/>
          <w:szCs w:val="24"/>
        </w:rPr>
        <w:t>1800</w:t>
      </w:r>
      <w:r>
        <w:rPr>
          <w:rFonts w:ascii="仿宋_GB2312" w:eastAsia="仿宋_GB2312" w:hAnsi="宋体" w:hint="eastAsia"/>
          <w:sz w:val="24"/>
          <w:szCs w:val="24"/>
        </w:rPr>
        <w:t>名。（市科委负责）</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（三）落实财税优惠政策。</w:t>
      </w:r>
      <w:r>
        <w:rPr>
          <w:rFonts w:ascii="仿宋_GB2312" w:eastAsia="仿宋_GB2312" w:hAnsi="宋体" w:hint="eastAsia"/>
          <w:sz w:val="24"/>
          <w:szCs w:val="24"/>
        </w:rPr>
        <w:t>对首次获批的国家级高新技术企业，按照规模大小给予</w:t>
      </w:r>
      <w:r>
        <w:rPr>
          <w:rFonts w:ascii="仿宋_GB2312" w:eastAsia="仿宋_GB2312" w:hAnsi="宋体"/>
          <w:sz w:val="24"/>
          <w:szCs w:val="24"/>
        </w:rPr>
        <w:t>30</w:t>
      </w:r>
      <w:r>
        <w:rPr>
          <w:rFonts w:ascii="仿宋_GB2312" w:eastAsia="仿宋_GB2312" w:hAnsi="宋体" w:hint="eastAsia"/>
          <w:sz w:val="24"/>
          <w:szCs w:val="24"/>
        </w:rPr>
        <w:t>至</w:t>
      </w:r>
      <w:r>
        <w:rPr>
          <w:rFonts w:ascii="仿宋_GB2312" w:eastAsia="仿宋_GB2312" w:hAnsi="宋体"/>
          <w:sz w:val="24"/>
          <w:szCs w:val="24"/>
        </w:rPr>
        <w:t>50</w:t>
      </w:r>
      <w:r>
        <w:rPr>
          <w:rFonts w:ascii="仿宋_GB2312" w:eastAsia="仿宋_GB2312" w:hAnsi="宋体" w:hint="eastAsia"/>
          <w:sz w:val="24"/>
          <w:szCs w:val="24"/>
        </w:rPr>
        <w:t>万元奖励，其中：区县财政对申请认定国家级高新技术企业的，认定前按奖励金额的</w:t>
      </w:r>
      <w:r>
        <w:rPr>
          <w:rFonts w:ascii="仿宋_GB2312" w:eastAsia="仿宋_GB2312" w:hAnsi="宋体"/>
          <w:sz w:val="24"/>
          <w:szCs w:val="24"/>
        </w:rPr>
        <w:t>50%</w:t>
      </w:r>
      <w:r>
        <w:rPr>
          <w:rFonts w:ascii="仿宋_GB2312" w:eastAsia="仿宋_GB2312" w:hAnsi="宋体" w:hint="eastAsia"/>
          <w:sz w:val="24"/>
          <w:szCs w:val="24"/>
        </w:rPr>
        <w:t>给予补助；认定后，市财政再按奖励金额的</w:t>
      </w:r>
      <w:r>
        <w:rPr>
          <w:rFonts w:ascii="仿宋_GB2312" w:eastAsia="仿宋_GB2312" w:hAnsi="宋体"/>
          <w:sz w:val="24"/>
          <w:szCs w:val="24"/>
        </w:rPr>
        <w:t>50%</w:t>
      </w:r>
      <w:r>
        <w:rPr>
          <w:rFonts w:ascii="仿宋_GB2312" w:eastAsia="仿宋_GB2312" w:hAnsi="宋体" w:hint="eastAsia"/>
          <w:sz w:val="24"/>
          <w:szCs w:val="24"/>
        </w:rPr>
        <w:t>给予奖励。（市财</w:t>
      </w:r>
      <w:r>
        <w:rPr>
          <w:rFonts w:ascii="仿宋_GB2312" w:eastAsia="仿宋_GB2312" w:hAnsi="宋体" w:hint="eastAsia"/>
          <w:sz w:val="24"/>
          <w:szCs w:val="24"/>
        </w:rPr>
        <w:t>政局，各区县人民政府负责）</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（四）持续提升高新技术企业质量。</w:t>
      </w:r>
      <w:r>
        <w:rPr>
          <w:rFonts w:ascii="仿宋_GB2312" w:eastAsia="仿宋_GB2312" w:hAnsi="宋体" w:hint="eastAsia"/>
          <w:sz w:val="24"/>
          <w:szCs w:val="24"/>
        </w:rPr>
        <w:t>对认定的高新技术企业逐一制定跟踪帮扶计划，推进其持续发展，不断提升质量，减少我市高新技术企业的流失。在全市广泛开展区域、领域间高新技术企业互比互看、互帮互学活动，发挥典型作用，到“十三五”末，在全市树立</w:t>
      </w:r>
      <w:r>
        <w:rPr>
          <w:rFonts w:ascii="仿宋_GB2312" w:eastAsia="仿宋_GB2312" w:hAnsi="宋体"/>
          <w:sz w:val="24"/>
          <w:szCs w:val="24"/>
        </w:rPr>
        <w:t>300</w:t>
      </w:r>
      <w:r>
        <w:rPr>
          <w:rFonts w:ascii="仿宋_GB2312" w:eastAsia="仿宋_GB2312" w:hAnsi="宋体" w:hint="eastAsia"/>
          <w:sz w:val="24"/>
          <w:szCs w:val="24"/>
        </w:rPr>
        <w:t>个优质示范高新技术企业，进行宣传推广。（各区县人民政府负责，市科委配合）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（五）建立高新技术企业创新联盟。</w:t>
      </w:r>
      <w:r>
        <w:rPr>
          <w:rFonts w:ascii="仿宋_GB2312" w:eastAsia="仿宋_GB2312" w:hAnsi="宋体"/>
          <w:sz w:val="24"/>
          <w:szCs w:val="24"/>
        </w:rPr>
        <w:t>2016</w:t>
      </w:r>
      <w:r>
        <w:rPr>
          <w:rFonts w:ascii="仿宋_GB2312" w:eastAsia="仿宋_GB2312" w:hAnsi="宋体" w:hint="eastAsia"/>
          <w:sz w:val="24"/>
          <w:szCs w:val="24"/>
        </w:rPr>
        <w:t>年，围绕国家重点支持的高新技术领域，在全市遴选部分高新技术企业及相关机构，建立天津市高新技术企业创新联盟，定期开展交流、研讨活动，</w:t>
      </w:r>
      <w:r>
        <w:rPr>
          <w:rFonts w:ascii="仿宋_GB2312" w:eastAsia="仿宋_GB2312" w:hAnsi="宋体" w:hint="eastAsia"/>
          <w:sz w:val="24"/>
          <w:szCs w:val="24"/>
        </w:rPr>
        <w:t>加强高新技术企业间的沟通交流，加强协调服务，进一步凝聚推动高新技术企业发展的合力，促进我市高新技术企业又好又快发展。（市科委负责，各区县人民政府配合）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（六）加强沟通交流。</w:t>
      </w:r>
      <w:r>
        <w:rPr>
          <w:rFonts w:ascii="仿宋_GB2312" w:eastAsia="仿宋_GB2312" w:hAnsi="宋体" w:hint="eastAsia"/>
          <w:sz w:val="24"/>
          <w:szCs w:val="24"/>
        </w:rPr>
        <w:t>加强与全国高新技术企业认定</w:t>
      </w:r>
      <w:r>
        <w:rPr>
          <w:rFonts w:ascii="仿宋_GB2312" w:eastAsia="仿宋_GB2312" w:hAnsi="宋体" w:hint="eastAsia"/>
          <w:sz w:val="24"/>
          <w:szCs w:val="24"/>
        </w:rPr>
        <w:lastRenderedPageBreak/>
        <w:t>管理工作领导小组办公室的沟通衔接，把握政策导向，及时了解全国相关工作情况。加强与北京、广东、江苏、云南、福建等先进省市的沟通交流，学习高新技术企业认定工作措施、高新技术企业电子化评审、支持高新技术企业建立研发机构、建设高新技术企业联盟等方面的成功经验，提升我市高新技术企业认定工作水平。（市科委负责）</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五、监督考核</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（一）开展统计监测。</w:t>
      </w:r>
      <w:r>
        <w:rPr>
          <w:rFonts w:ascii="仿宋_GB2312" w:eastAsia="仿宋_GB2312" w:hAnsi="宋体" w:hint="eastAsia"/>
          <w:sz w:val="24"/>
          <w:szCs w:val="24"/>
        </w:rPr>
        <w:t>开展天津市高新技术企业动态监测，加强对高新技术企业的跟踪和分析，定期发布全市高新技术企业发展报告。（市科委负责，市统计局、各区县人民政府配合）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hint="eastAsia"/>
          <w:b/>
          <w:sz w:val="24"/>
          <w:szCs w:val="24"/>
        </w:rPr>
        <w:t>（二）加强绩效考核。</w:t>
      </w:r>
      <w:r>
        <w:rPr>
          <w:rFonts w:ascii="仿宋_GB2312" w:eastAsia="仿宋_GB2312" w:hAnsi="宋体" w:hint="eastAsia"/>
          <w:sz w:val="24"/>
          <w:szCs w:val="24"/>
        </w:rPr>
        <w:t>各区县人民政府要将高新技术企业认定工作纳入绩效考核，成立专家组具体负责考核评审工作。各区县人民政府、市有关部门要建立工作责任制，明确工作目标，制定培育计划和工作方案，建立完善激励政策，加大推进力度，确保完成目标任务。市高新技术企业认定工作小组根据各区县年度工作进展及任务指标完成情况，对表现突出的区县予以通报表扬。各区县要对表</w:t>
      </w:r>
      <w:r>
        <w:rPr>
          <w:rFonts w:ascii="仿宋_GB2312" w:eastAsia="仿宋_GB2312" w:hAnsi="宋体" w:hint="eastAsia"/>
          <w:sz w:val="24"/>
          <w:szCs w:val="24"/>
        </w:rPr>
        <w:t>现优秀的高新技术企业、中介机构及从业人员给予通报表扬。（市有关部门、各区县人民政府负责）</w:t>
      </w:r>
    </w:p>
    <w:p w:rsidR="00C853FD" w:rsidRDefault="008A5ECA">
      <w:pPr>
        <w:spacing w:line="360" w:lineRule="auto"/>
        <w:rPr>
          <w:rFonts w:ascii="宋体"/>
          <w:szCs w:val="21"/>
        </w:rPr>
      </w:pPr>
      <w:r>
        <w:rPr>
          <w:rFonts w:ascii="宋体"/>
          <w:szCs w:val="21"/>
        </w:rPr>
        <w:br w:type="page"/>
      </w:r>
    </w:p>
    <w:p w:rsidR="00C853FD" w:rsidRDefault="008A5ECA">
      <w:pPr>
        <w:pStyle w:val="aa"/>
        <w:spacing w:line="400" w:lineRule="exact"/>
        <w:rPr>
          <w:rFonts w:ascii="宋体"/>
          <w:sz w:val="28"/>
          <w:szCs w:val="28"/>
        </w:rPr>
      </w:pPr>
      <w:bookmarkStart w:id="40" w:name="_Toc442457573"/>
      <w:r>
        <w:rPr>
          <w:rFonts w:ascii="宋体" w:hAnsi="宋体" w:hint="eastAsia"/>
          <w:sz w:val="28"/>
          <w:szCs w:val="28"/>
        </w:rPr>
        <w:t>天津市打造科技小巨人升级版</w:t>
      </w:r>
      <w:r>
        <w:rPr>
          <w:rFonts w:ascii="宋体"/>
          <w:sz w:val="28"/>
          <w:szCs w:val="28"/>
        </w:rPr>
        <w:br/>
      </w:r>
      <w:r>
        <w:rPr>
          <w:rFonts w:ascii="宋体" w:hAnsi="宋体" w:hint="eastAsia"/>
          <w:sz w:val="28"/>
          <w:szCs w:val="28"/>
        </w:rPr>
        <w:t>股改、上市挂牌、国内外并购实施方案</w:t>
      </w:r>
      <w:r>
        <w:rPr>
          <w:rFonts w:ascii="宋体"/>
          <w:sz w:val="28"/>
          <w:szCs w:val="28"/>
        </w:rPr>
        <w:br/>
      </w:r>
      <w:r>
        <w:rPr>
          <w:rFonts w:ascii="宋体" w:hAnsi="宋体" w:hint="eastAsia"/>
          <w:sz w:val="28"/>
          <w:szCs w:val="28"/>
        </w:rPr>
        <w:t>（</w:t>
      </w:r>
      <w:r>
        <w:rPr>
          <w:rFonts w:ascii="宋体" w:hAnsi="宋体"/>
          <w:sz w:val="28"/>
          <w:szCs w:val="28"/>
        </w:rPr>
        <w:t>2016—2020</w:t>
      </w:r>
      <w:r>
        <w:rPr>
          <w:rFonts w:ascii="宋体" w:hAnsi="宋体" w:hint="eastAsia"/>
          <w:sz w:val="28"/>
          <w:szCs w:val="28"/>
        </w:rPr>
        <w:t>年）</w:t>
      </w:r>
      <w:bookmarkEnd w:id="40"/>
    </w:p>
    <w:p w:rsidR="00C853FD" w:rsidRDefault="008A5ECA" w:rsidP="004B09ED">
      <w:pPr>
        <w:spacing w:beforeLines="100" w:afterLines="50" w:line="400" w:lineRule="exact"/>
        <w:ind w:firstLineChars="200" w:firstLine="480"/>
        <w:rPr>
          <w:rFonts w:ascii="黑体" w:eastAsia="黑体" w:hAnsi="黑体"/>
          <w:sz w:val="24"/>
          <w:szCs w:val="24"/>
        </w:rPr>
      </w:pPr>
      <w:r>
        <w:rPr>
          <w:rFonts w:ascii="黑体" w:eastAsia="黑体" w:hAnsi="黑体" w:hint="eastAsia"/>
          <w:sz w:val="24"/>
          <w:szCs w:val="24"/>
        </w:rPr>
        <w:t>一、总体要求</w:t>
      </w:r>
    </w:p>
    <w:p w:rsidR="00C853FD" w:rsidRDefault="008A5ECA" w:rsidP="004B09ED">
      <w:pPr>
        <w:spacing w:beforeLines="50" w:afterLines="50"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认真贯彻落实市委、市政府关于打造科技小巨人升级版若干意见的部署要求，推动科技型企业股改、上市挂牌、国内外并购工作。到</w:t>
      </w:r>
      <w:r>
        <w:rPr>
          <w:rFonts w:ascii="仿宋_GB2312" w:eastAsia="仿宋_GB2312" w:hAnsi="宋体"/>
          <w:sz w:val="24"/>
          <w:szCs w:val="24"/>
        </w:rPr>
        <w:t>2020</w:t>
      </w:r>
      <w:r>
        <w:rPr>
          <w:rFonts w:ascii="仿宋_GB2312" w:eastAsia="仿宋_GB2312" w:hAnsi="宋体" w:hint="eastAsia"/>
          <w:sz w:val="24"/>
          <w:szCs w:val="24"/>
        </w:rPr>
        <w:t>年，完成股份制改造科技型企业</w:t>
      </w:r>
      <w:r>
        <w:rPr>
          <w:rFonts w:ascii="仿宋_GB2312" w:eastAsia="仿宋_GB2312" w:hAnsi="宋体"/>
          <w:sz w:val="24"/>
          <w:szCs w:val="24"/>
        </w:rPr>
        <w:t>750</w:t>
      </w:r>
      <w:r>
        <w:rPr>
          <w:rFonts w:ascii="仿宋_GB2312" w:eastAsia="仿宋_GB2312" w:hAnsi="宋体" w:hint="eastAsia"/>
          <w:sz w:val="24"/>
          <w:szCs w:val="24"/>
        </w:rPr>
        <w:t>家，上市挂牌科技型企业达到</w:t>
      </w:r>
      <w:r>
        <w:rPr>
          <w:rFonts w:ascii="仿宋_GB2312" w:eastAsia="仿宋_GB2312" w:hAnsi="宋体"/>
          <w:sz w:val="24"/>
          <w:szCs w:val="24"/>
        </w:rPr>
        <w:t>400</w:t>
      </w:r>
      <w:r>
        <w:rPr>
          <w:rFonts w:ascii="仿宋_GB2312" w:eastAsia="仿宋_GB2312" w:hAnsi="宋体" w:hint="eastAsia"/>
          <w:sz w:val="24"/>
          <w:szCs w:val="24"/>
        </w:rPr>
        <w:t>家；以重点培育发展前景较好的科技型中小企业为主，建立包括</w:t>
      </w:r>
      <w:r>
        <w:rPr>
          <w:rFonts w:ascii="仿宋_GB2312" w:eastAsia="仿宋_GB2312" w:hAnsi="宋体"/>
          <w:sz w:val="24"/>
          <w:szCs w:val="24"/>
        </w:rPr>
        <w:t>1000</w:t>
      </w:r>
      <w:r>
        <w:rPr>
          <w:rFonts w:ascii="仿宋_GB2312" w:eastAsia="仿宋_GB2312" w:hAnsi="宋体" w:hint="eastAsia"/>
          <w:sz w:val="24"/>
          <w:szCs w:val="24"/>
        </w:rPr>
        <w:t>家拟进行股份制改造科技型企业的后备库；实现科技型企业成功并购</w:t>
      </w:r>
      <w:r>
        <w:rPr>
          <w:rFonts w:ascii="仿宋_GB2312" w:eastAsia="仿宋_GB2312" w:hAnsi="宋体"/>
          <w:sz w:val="24"/>
          <w:szCs w:val="24"/>
        </w:rPr>
        <w:t>100</w:t>
      </w:r>
      <w:r>
        <w:rPr>
          <w:rFonts w:ascii="仿宋_GB2312" w:eastAsia="仿宋_GB2312" w:hAnsi="宋体" w:hint="eastAsia"/>
          <w:sz w:val="24"/>
          <w:szCs w:val="24"/>
        </w:rPr>
        <w:t>家国外企业、</w:t>
      </w:r>
      <w:r>
        <w:rPr>
          <w:rFonts w:ascii="仿宋_GB2312" w:eastAsia="仿宋_GB2312" w:hAnsi="宋体"/>
          <w:sz w:val="24"/>
          <w:szCs w:val="24"/>
        </w:rPr>
        <w:t>100</w:t>
      </w:r>
      <w:r>
        <w:rPr>
          <w:rFonts w:ascii="仿宋_GB2312" w:eastAsia="仿宋_GB2312" w:hAnsi="宋体" w:hint="eastAsia"/>
          <w:sz w:val="24"/>
          <w:szCs w:val="24"/>
        </w:rPr>
        <w:t>家国内企业。</w:t>
      </w:r>
      <w:r>
        <w:rPr>
          <w:rFonts w:ascii="仿宋_GB2312" w:eastAsia="仿宋_GB2312" w:hAnsi="宋体"/>
          <w:sz w:val="24"/>
          <w:szCs w:val="24"/>
        </w:rPr>
        <w:t>2016</w:t>
      </w:r>
      <w:r>
        <w:rPr>
          <w:rFonts w:ascii="仿宋_GB2312" w:eastAsia="仿宋_GB2312" w:hAnsi="宋体" w:hint="eastAsia"/>
          <w:sz w:val="24"/>
          <w:szCs w:val="24"/>
        </w:rPr>
        <w:t>年至</w:t>
      </w:r>
      <w:r>
        <w:rPr>
          <w:rFonts w:ascii="仿宋_GB2312" w:eastAsia="仿宋_GB2312" w:hAnsi="宋体"/>
          <w:sz w:val="24"/>
          <w:szCs w:val="24"/>
        </w:rPr>
        <w:t>2020</w:t>
      </w:r>
      <w:r>
        <w:rPr>
          <w:rFonts w:ascii="仿宋_GB2312" w:eastAsia="仿宋_GB2312" w:hAnsi="宋体" w:hint="eastAsia"/>
          <w:sz w:val="24"/>
          <w:szCs w:val="24"/>
        </w:rPr>
        <w:t>年，全市完成股份制改造的科技型企业每年</w:t>
      </w:r>
      <w:r>
        <w:rPr>
          <w:rFonts w:ascii="仿宋_GB2312" w:eastAsia="仿宋_GB2312" w:hAnsi="宋体"/>
          <w:sz w:val="24"/>
          <w:szCs w:val="24"/>
        </w:rPr>
        <w:t>150</w:t>
      </w:r>
      <w:r>
        <w:rPr>
          <w:rFonts w:ascii="仿宋_GB2312" w:eastAsia="仿宋_GB2312" w:hAnsi="宋体" w:hint="eastAsia"/>
          <w:sz w:val="24"/>
          <w:szCs w:val="24"/>
        </w:rPr>
        <w:t>家以上，上市挂牌的科技型企业每年</w:t>
      </w:r>
      <w:r>
        <w:rPr>
          <w:rFonts w:ascii="仿宋_GB2312" w:eastAsia="仿宋_GB2312" w:hAnsi="宋体"/>
          <w:sz w:val="24"/>
          <w:szCs w:val="24"/>
        </w:rPr>
        <w:t>60</w:t>
      </w:r>
      <w:r>
        <w:rPr>
          <w:rFonts w:ascii="仿宋_GB2312" w:eastAsia="仿宋_GB2312" w:hAnsi="宋体" w:hint="eastAsia"/>
          <w:sz w:val="24"/>
          <w:szCs w:val="24"/>
        </w:rPr>
        <w:t>家以上，每年成功并购</w:t>
      </w:r>
      <w:r>
        <w:rPr>
          <w:rFonts w:ascii="仿宋_GB2312" w:eastAsia="仿宋_GB2312" w:hAnsi="宋体"/>
          <w:sz w:val="24"/>
          <w:szCs w:val="24"/>
        </w:rPr>
        <w:t>20</w:t>
      </w:r>
      <w:r>
        <w:rPr>
          <w:rFonts w:ascii="仿宋_GB2312" w:eastAsia="仿宋_GB2312" w:hAnsi="宋体" w:hint="eastAsia"/>
          <w:sz w:val="24"/>
          <w:szCs w:val="24"/>
        </w:rPr>
        <w:t>家以上国内企业、</w:t>
      </w:r>
      <w:r>
        <w:rPr>
          <w:rFonts w:ascii="仿宋_GB2312" w:eastAsia="仿宋_GB2312" w:hAnsi="宋体"/>
          <w:sz w:val="24"/>
          <w:szCs w:val="24"/>
        </w:rPr>
        <w:t>20</w:t>
      </w:r>
      <w:r>
        <w:rPr>
          <w:rFonts w:ascii="仿宋_GB2312" w:eastAsia="仿宋_GB2312" w:hAnsi="宋体" w:hint="eastAsia"/>
          <w:sz w:val="24"/>
          <w:szCs w:val="24"/>
        </w:rPr>
        <w:t>家以上国外企业。</w:t>
      </w:r>
    </w:p>
    <w:p w:rsidR="00C853FD" w:rsidRDefault="008A5ECA" w:rsidP="004B09ED">
      <w:pPr>
        <w:spacing w:beforeLines="50" w:afterLines="50" w:line="400" w:lineRule="exact"/>
        <w:ind w:firstLineChars="200" w:firstLine="480"/>
        <w:rPr>
          <w:rFonts w:ascii="仿宋_GB2312" w:eastAsia="仿宋_GB2312" w:hAnsi="宋体"/>
          <w:b/>
          <w:sz w:val="24"/>
          <w:szCs w:val="24"/>
        </w:rPr>
      </w:pPr>
      <w:r>
        <w:rPr>
          <w:rFonts w:ascii="黑体" w:eastAsia="黑体" w:hAnsi="黑体" w:hint="eastAsia"/>
          <w:sz w:val="24"/>
          <w:szCs w:val="24"/>
        </w:rPr>
        <w:t>二、完善工作机制</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充分发挥市企业上市工作领导小组工作机制作用，加强对科技型企业股改、上市挂牌、国内外并购工作的指导推动。由市科委副主任齐中波、市金融局副局长安志勇牵头，市科委、市金融局按照《贯彻落实〈中共天津</w:t>
      </w:r>
      <w:r>
        <w:rPr>
          <w:rFonts w:ascii="仿宋_GB2312" w:eastAsia="仿宋_GB2312" w:hAnsi="宋体" w:hint="eastAsia"/>
          <w:sz w:val="24"/>
          <w:szCs w:val="24"/>
        </w:rPr>
        <w:lastRenderedPageBreak/>
        <w:t>市委、天津市人民政府关于打造科技小巨人升级版的若干意见〉重点工作分工方案》组织实施，会同各区县、市级</w:t>
      </w:r>
      <w:r>
        <w:rPr>
          <w:rFonts w:ascii="仿宋_GB2312" w:eastAsia="仿宋_GB2312" w:hAnsi="宋体" w:hint="eastAsia"/>
          <w:sz w:val="24"/>
          <w:szCs w:val="24"/>
        </w:rPr>
        <w:t>各相关部门及各功能区建立协调工作机制，每月召开一次协调会，梳理科技型企业股改、上市挂牌、国内外并购工作中的共性和难点问题，协调有关部门合力解决。制定详细工作计划，签订目标责任状，将任务完成情况纳入区县年度考核内容。</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（二）建立“四单一库”台账式管理模式。开展科技型企业股改、上市挂牌、国内外并购需求基本情况的摸底调查，</w:t>
      </w:r>
      <w:r>
        <w:rPr>
          <w:rFonts w:ascii="仿宋_GB2312" w:eastAsia="仿宋_GB2312" w:hAnsi="宋体"/>
          <w:sz w:val="24"/>
          <w:szCs w:val="24"/>
        </w:rPr>
        <w:t>2016</w:t>
      </w:r>
      <w:r>
        <w:rPr>
          <w:rFonts w:ascii="仿宋_GB2312" w:eastAsia="仿宋_GB2312" w:hAnsi="宋体" w:hint="eastAsia"/>
          <w:sz w:val="24"/>
          <w:szCs w:val="24"/>
        </w:rPr>
        <w:t>年，建立并购需求上市企业名单，已股改拟上市企业名单，有明确股改意向企业名单，服务股改、上市挂牌、并购机构名单，以及有股改、上市潜力企业后备库，实行“四单一库”台账式管理，实现信息的互联互</w:t>
      </w:r>
      <w:r>
        <w:rPr>
          <w:rFonts w:ascii="仿宋_GB2312" w:eastAsia="仿宋_GB2312" w:hAnsi="宋体" w:hint="eastAsia"/>
          <w:sz w:val="24"/>
          <w:szCs w:val="24"/>
        </w:rPr>
        <w:t>通和共享。</w:t>
      </w:r>
    </w:p>
    <w:p w:rsidR="00C853FD" w:rsidRDefault="008A5ECA" w:rsidP="004B09ED">
      <w:pPr>
        <w:tabs>
          <w:tab w:val="left" w:pos="4761"/>
        </w:tabs>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三、主要工作内容</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（一）加大宣传力度，定期开展培训。积极宣传有关政策，通过“区县股改微信群”及时交流区县股改工作动态，利用各类媒体开展广泛的宣传和动员，充分调动企业的积极性。从</w:t>
      </w:r>
      <w:r>
        <w:rPr>
          <w:rFonts w:ascii="仿宋_GB2312" w:eastAsia="仿宋_GB2312" w:hAnsi="宋体"/>
          <w:sz w:val="24"/>
          <w:szCs w:val="24"/>
        </w:rPr>
        <w:t>2016</w:t>
      </w:r>
      <w:r>
        <w:rPr>
          <w:rFonts w:ascii="仿宋_GB2312" w:eastAsia="仿宋_GB2312" w:hAnsi="宋体" w:hint="eastAsia"/>
          <w:sz w:val="24"/>
          <w:szCs w:val="24"/>
        </w:rPr>
        <w:t>年起，每月组织一次集中培训活动，每次邀请</w:t>
      </w:r>
      <w:r>
        <w:rPr>
          <w:rFonts w:ascii="仿宋_GB2312" w:eastAsia="仿宋_GB2312" w:hAnsi="宋体"/>
          <w:sz w:val="24"/>
          <w:szCs w:val="24"/>
        </w:rPr>
        <w:t>1</w:t>
      </w:r>
      <w:r>
        <w:rPr>
          <w:rFonts w:ascii="仿宋_GB2312" w:eastAsia="仿宋_GB2312" w:hAnsi="宋体" w:hint="eastAsia"/>
          <w:sz w:val="24"/>
          <w:szCs w:val="24"/>
        </w:rPr>
        <w:t>至</w:t>
      </w:r>
      <w:r>
        <w:rPr>
          <w:rFonts w:ascii="仿宋_GB2312" w:eastAsia="仿宋_GB2312" w:hAnsi="宋体"/>
          <w:sz w:val="24"/>
          <w:szCs w:val="24"/>
        </w:rPr>
        <w:t>2</w:t>
      </w:r>
      <w:r>
        <w:rPr>
          <w:rFonts w:ascii="仿宋_GB2312" w:eastAsia="仿宋_GB2312" w:hAnsi="宋体" w:hint="eastAsia"/>
          <w:sz w:val="24"/>
          <w:szCs w:val="24"/>
        </w:rPr>
        <w:t>位主讲人，针对企业财务规范、公司治理、法律风险、股改条件、上市挂牌流程、并购环节等主题进行讲解，并通过在线平台发布培训资料。每周举办一期“科</w:t>
      </w:r>
      <w:r>
        <w:rPr>
          <w:rFonts w:ascii="仿宋_GB2312" w:eastAsia="仿宋_GB2312" w:hAnsi="宋体" w:hint="eastAsia"/>
          <w:sz w:val="24"/>
          <w:szCs w:val="24"/>
        </w:rPr>
        <w:lastRenderedPageBreak/>
        <w:t>技金融大讲堂”培训，邀请管理专家、银行家、财务专家、创业投资专家等多层次专家学者及专业咨询机构、律师事务所、会计师事务所等中介机构，对企业金融、法律、会计等方面的知识进行专业培训。</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举办多种形式活动，激发企业积极性。每年针对尚未完成股改的企业、完成股改尚未上市挂牌的企业以及上市挂牌后的企业，举办三次科技型企业融资路演对接活动，邀请天使投资人、投资机构、商业银行以及</w:t>
      </w:r>
      <w:r>
        <w:rPr>
          <w:rFonts w:ascii="仿宋_GB2312" w:eastAsia="仿宋_GB2312" w:hAnsi="宋体" w:hint="eastAsia"/>
          <w:sz w:val="24"/>
          <w:szCs w:val="24"/>
        </w:rPr>
        <w:t>小额贷款公司等参加，引导有意向的投资机构与企业进行现场对接。组织科技型企业每年到深圳证券交易所、上海证券交易所、“新三板”等地方交易市场和其他城市或地区进行调研，了解各类资本市场上市挂牌条件，学习借鉴各地区的创新做法和经验。每年组织两次科技型企业经验交流会，邀请已经完成股改、上市挂牌并成功融资的企业介绍经验。每年至少举办一期“科技小巨人企业国内外并购训练营”，聘请一批国内外并购导师，重点对</w:t>
      </w:r>
      <w:r>
        <w:rPr>
          <w:rFonts w:ascii="仿宋_GB2312" w:eastAsia="仿宋_GB2312" w:hAnsi="宋体"/>
          <w:sz w:val="24"/>
          <w:szCs w:val="24"/>
        </w:rPr>
        <w:t>30</w:t>
      </w:r>
      <w:r>
        <w:rPr>
          <w:rFonts w:ascii="仿宋_GB2312" w:eastAsia="仿宋_GB2312" w:hAnsi="宋体" w:hint="eastAsia"/>
          <w:sz w:val="24"/>
          <w:szCs w:val="24"/>
        </w:rPr>
        <w:t>至</w:t>
      </w:r>
      <w:r>
        <w:rPr>
          <w:rFonts w:ascii="仿宋_GB2312" w:eastAsia="仿宋_GB2312" w:hAnsi="宋体"/>
          <w:sz w:val="24"/>
          <w:szCs w:val="24"/>
        </w:rPr>
        <w:t>40</w:t>
      </w:r>
      <w:r>
        <w:rPr>
          <w:rFonts w:ascii="仿宋_GB2312" w:eastAsia="仿宋_GB2312" w:hAnsi="宋体" w:hint="eastAsia"/>
          <w:sz w:val="24"/>
          <w:szCs w:val="24"/>
        </w:rPr>
        <w:t>家并购目标明确、成长性好的优秀企业开展“一企一策”指导服务。发挥</w:t>
      </w:r>
      <w:r>
        <w:rPr>
          <w:rFonts w:ascii="仿宋_GB2312" w:eastAsia="仿宋_GB2312" w:hAnsi="宋体"/>
          <w:sz w:val="24"/>
          <w:szCs w:val="24"/>
        </w:rPr>
        <w:t>22</w:t>
      </w:r>
      <w:r>
        <w:rPr>
          <w:rFonts w:ascii="仿宋_GB2312" w:eastAsia="仿宋_GB2312" w:hAnsi="宋体" w:hint="eastAsia"/>
          <w:sz w:val="24"/>
          <w:szCs w:val="24"/>
        </w:rPr>
        <w:t>家科技金融对接平台作用，组织科技小巨人领军</w:t>
      </w:r>
      <w:r>
        <w:rPr>
          <w:rFonts w:ascii="仿宋_GB2312" w:eastAsia="仿宋_GB2312" w:hAnsi="宋体" w:hint="eastAsia"/>
          <w:sz w:val="24"/>
          <w:szCs w:val="24"/>
        </w:rPr>
        <w:t>企业和科技型中小企业按领域进行对接，针对细分行业组织企业沙龙活动，组织我市产业技术创新战略联盟开展相关企业的对接活动。</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（三）利用多层次资本市场，推动企业多渠道融资。</w:t>
      </w:r>
      <w:r>
        <w:rPr>
          <w:rFonts w:ascii="仿宋_GB2312" w:eastAsia="仿宋_GB2312" w:hAnsi="宋体" w:hint="eastAsia"/>
          <w:sz w:val="24"/>
          <w:szCs w:val="24"/>
        </w:rPr>
        <w:lastRenderedPageBreak/>
        <w:t>在政策咨询、法规培训、中介机构推荐、投资基金引入等方面对企业加强帮扶，通过开展培训、推荐优质中介机构等方式推动科技型中小企业充分利用主板、中小板、创业板上市融资。充分发挥各类引导基金的作用，到</w:t>
      </w:r>
      <w:r>
        <w:rPr>
          <w:rFonts w:ascii="仿宋_GB2312" w:eastAsia="仿宋_GB2312" w:hAnsi="宋体"/>
          <w:sz w:val="24"/>
          <w:szCs w:val="24"/>
        </w:rPr>
        <w:t>2020</w:t>
      </w:r>
      <w:r>
        <w:rPr>
          <w:rFonts w:ascii="仿宋_GB2312" w:eastAsia="仿宋_GB2312" w:hAnsi="宋体" w:hint="eastAsia"/>
          <w:sz w:val="24"/>
          <w:szCs w:val="24"/>
        </w:rPr>
        <w:t>年，引导基金参股建立</w:t>
      </w:r>
      <w:r>
        <w:rPr>
          <w:rFonts w:ascii="仿宋_GB2312" w:eastAsia="仿宋_GB2312" w:hAnsi="宋体"/>
          <w:sz w:val="24"/>
          <w:szCs w:val="24"/>
        </w:rPr>
        <w:t>100</w:t>
      </w:r>
      <w:r>
        <w:rPr>
          <w:rFonts w:ascii="仿宋_GB2312" w:eastAsia="仿宋_GB2312" w:hAnsi="宋体" w:hint="eastAsia"/>
          <w:sz w:val="24"/>
          <w:szCs w:val="24"/>
        </w:rPr>
        <w:t>支众创空间种子基金、</w:t>
      </w:r>
      <w:r>
        <w:rPr>
          <w:rFonts w:ascii="仿宋_GB2312" w:eastAsia="仿宋_GB2312" w:hAnsi="宋体"/>
          <w:sz w:val="24"/>
          <w:szCs w:val="24"/>
        </w:rPr>
        <w:t>50</w:t>
      </w:r>
      <w:r>
        <w:rPr>
          <w:rFonts w:ascii="仿宋_GB2312" w:eastAsia="仿宋_GB2312" w:hAnsi="宋体" w:hint="eastAsia"/>
          <w:sz w:val="24"/>
          <w:szCs w:val="24"/>
        </w:rPr>
        <w:t>支天使投资基金、</w:t>
      </w:r>
      <w:r>
        <w:rPr>
          <w:rFonts w:ascii="仿宋_GB2312" w:eastAsia="仿宋_GB2312" w:hAnsi="宋体"/>
          <w:sz w:val="24"/>
          <w:szCs w:val="24"/>
        </w:rPr>
        <w:t>20</w:t>
      </w:r>
      <w:r>
        <w:rPr>
          <w:rFonts w:ascii="仿宋_GB2312" w:eastAsia="仿宋_GB2312" w:hAnsi="宋体" w:hint="eastAsia"/>
          <w:sz w:val="24"/>
          <w:szCs w:val="24"/>
        </w:rPr>
        <w:t>支创业投资引导基金，设立</w:t>
      </w:r>
      <w:r>
        <w:rPr>
          <w:rFonts w:ascii="仿宋_GB2312" w:eastAsia="仿宋_GB2312" w:hAnsi="宋体"/>
          <w:sz w:val="24"/>
          <w:szCs w:val="24"/>
        </w:rPr>
        <w:t>5</w:t>
      </w:r>
      <w:r>
        <w:rPr>
          <w:rFonts w:ascii="仿宋_GB2312" w:eastAsia="仿宋_GB2312" w:hAnsi="宋体" w:hint="eastAsia"/>
          <w:sz w:val="24"/>
          <w:szCs w:val="24"/>
        </w:rPr>
        <w:t>亿元的产业并购引导基金。建立投贷联动机制，要求引导</w:t>
      </w:r>
      <w:r>
        <w:rPr>
          <w:rFonts w:ascii="仿宋_GB2312" w:eastAsia="仿宋_GB2312" w:hAnsi="宋体" w:hint="eastAsia"/>
          <w:sz w:val="24"/>
          <w:szCs w:val="24"/>
        </w:rPr>
        <w:t>基金的托管银行按照</w:t>
      </w:r>
      <w:r>
        <w:rPr>
          <w:rFonts w:ascii="仿宋_GB2312" w:eastAsia="仿宋_GB2312" w:hAnsi="宋体"/>
          <w:sz w:val="24"/>
          <w:szCs w:val="24"/>
        </w:rPr>
        <w:t>1</w:t>
      </w:r>
      <w:r>
        <w:rPr>
          <w:rFonts w:ascii="仿宋_GB2312" w:eastAsia="仿宋_GB2312" w:hAnsi="宋体" w:cs="宋体" w:hint="eastAsia"/>
          <w:sz w:val="24"/>
          <w:szCs w:val="24"/>
        </w:rPr>
        <w:t>∶</w:t>
      </w:r>
      <w:r>
        <w:rPr>
          <w:rFonts w:ascii="仿宋_GB2312" w:eastAsia="仿宋_GB2312" w:hAnsi="宋体"/>
          <w:sz w:val="24"/>
          <w:szCs w:val="24"/>
        </w:rPr>
        <w:t>1</w:t>
      </w:r>
      <w:r>
        <w:rPr>
          <w:rFonts w:ascii="仿宋_GB2312" w:eastAsia="仿宋_GB2312" w:hAnsi="宋体" w:hint="eastAsia"/>
          <w:sz w:val="24"/>
          <w:szCs w:val="24"/>
        </w:rPr>
        <w:t>的比例配比发放信用贷款。</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四）重点支持培养，鼓励企业做强做大。采用政府购买服务的方式，依托现有专业服务机构，搭建科技型企业国内外并购服务平台，重点开展国家自主创新示范区、自由贸易试验区科技企业国内外并购辅助服务活动。依托科服网的科技文献资源平台等，进行国内外同业竞争信息整理；为科技型中小企业从业务角度进行牵线搭桥，促进双方合作，实现嫁接并购资源。同时依托科服网搭建网络对接平台，实现线上需求对接。</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四、加强监督考核</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建立考核指标体系。考核内容和指标主要是各区县在推动企业股改、上市挂牌、国内外并购工作各阶段的目标任务完成情况，将有股改上市潜力企业数量、完成股改企业数量、上市企业数量等可计量标准，以及各区县行政主管部门组织培训活动次数、效果等纳入区县考核指</w:t>
      </w:r>
      <w:r>
        <w:rPr>
          <w:rFonts w:ascii="仿宋_GB2312" w:eastAsia="仿宋_GB2312" w:hAnsi="宋体" w:hint="eastAsia"/>
          <w:sz w:val="24"/>
          <w:szCs w:val="24"/>
        </w:rPr>
        <w:lastRenderedPageBreak/>
        <w:t>标。</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加大考核工作力度。市科委、市金融局等部门对股改、上市挂牌、国内外并购工作进展情况进行经常性考核和跟踪性考核，每半年举办汇报交流会，对各区县科技型企业股改、上市挂牌、国内外并购工作计划完成数量和完成质量进行阶段性考核评估。</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（三）健全年度绩效考核。各区县和</w:t>
      </w:r>
      <w:r>
        <w:rPr>
          <w:rFonts w:ascii="仿宋_GB2312" w:eastAsia="仿宋_GB2312" w:hAnsi="宋体" w:hint="eastAsia"/>
          <w:sz w:val="24"/>
          <w:szCs w:val="24"/>
        </w:rPr>
        <w:t>市有关部门要将本地区、本部门科技型企业股改、上市挂牌、国内外并购工作列为本地区、本部门领导班子和领导干部年度绩效考核内容。</w:t>
      </w:r>
    </w:p>
    <w:p w:rsidR="00C853FD" w:rsidRDefault="00C853FD">
      <w:pPr>
        <w:spacing w:line="360" w:lineRule="auto"/>
        <w:rPr>
          <w:rFonts w:ascii="宋体"/>
          <w:szCs w:val="21"/>
        </w:rPr>
      </w:pPr>
    </w:p>
    <w:p w:rsidR="00C853FD" w:rsidRDefault="00C853FD">
      <w:pPr>
        <w:spacing w:line="360" w:lineRule="auto"/>
        <w:rPr>
          <w:rFonts w:ascii="宋体"/>
          <w:szCs w:val="21"/>
        </w:rPr>
      </w:pPr>
    </w:p>
    <w:p w:rsidR="00C853FD" w:rsidRDefault="00C853FD">
      <w:pPr>
        <w:spacing w:line="360" w:lineRule="auto"/>
        <w:rPr>
          <w:rFonts w:ascii="宋体"/>
          <w:szCs w:val="21"/>
        </w:rPr>
      </w:pPr>
    </w:p>
    <w:p w:rsidR="00C853FD" w:rsidRDefault="008A5ECA">
      <w:pPr>
        <w:spacing w:line="360" w:lineRule="auto"/>
        <w:rPr>
          <w:rFonts w:ascii="宋体"/>
          <w:szCs w:val="21"/>
        </w:rPr>
      </w:pPr>
      <w:r>
        <w:rPr>
          <w:rFonts w:ascii="宋体"/>
          <w:bCs/>
          <w:color w:val="000000"/>
          <w:kern w:val="0"/>
          <w:szCs w:val="21"/>
        </w:rPr>
        <w:br w:type="page"/>
      </w:r>
    </w:p>
    <w:p w:rsidR="00C853FD" w:rsidRDefault="00C853FD">
      <w:pPr>
        <w:pStyle w:val="aa"/>
        <w:spacing w:line="400" w:lineRule="exact"/>
        <w:rPr>
          <w:rFonts w:ascii="宋体"/>
          <w:sz w:val="28"/>
          <w:szCs w:val="28"/>
        </w:rPr>
      </w:pPr>
      <w:r w:rsidRPr="00C853FD">
        <w:pict>
          <v:shapetype id="_x0000_t202" coordsize="21600,21600" o:spt="202" path="m,l,21600r21600,l21600,xe">
            <v:stroke joinstyle="miter"/>
            <v:path gradientshapeok="t" o:connecttype="rect"/>
          </v:shapetype>
          <v:shape id="Text Box 4" o:spid="_x0000_s1026" type="#_x0000_t202" style="position:absolute;left:0;text-align:left;margin-left:5in;margin-top:3.2pt;width:129pt;height:54.6pt;z-index:1" filled="f" stroked="f">
            <v:textbox>
              <w:txbxContent>
                <w:p w:rsidR="00C853FD" w:rsidRDefault="00C853FD">
                  <w:pPr>
                    <w:rPr>
                      <w:szCs w:val="80"/>
                    </w:rPr>
                  </w:pPr>
                </w:p>
              </w:txbxContent>
            </v:textbox>
          </v:shape>
        </w:pict>
      </w:r>
      <w:r w:rsidR="008A5ECA">
        <w:rPr>
          <w:rFonts w:ascii="宋体" w:hAnsi="宋体" w:hint="eastAsia"/>
          <w:sz w:val="28"/>
          <w:szCs w:val="28"/>
        </w:rPr>
        <w:t>关于印发《打造科技小巨人升级版干部帮扶</w:t>
      </w:r>
      <w:r w:rsidR="008A5ECA">
        <w:rPr>
          <w:rFonts w:ascii="宋体"/>
          <w:sz w:val="28"/>
          <w:szCs w:val="28"/>
        </w:rPr>
        <w:br/>
      </w:r>
      <w:r w:rsidR="008A5ECA">
        <w:rPr>
          <w:rFonts w:ascii="宋体" w:hAnsi="宋体" w:hint="eastAsia"/>
          <w:sz w:val="28"/>
          <w:szCs w:val="28"/>
        </w:rPr>
        <w:t>工作实施方案（</w:t>
      </w:r>
      <w:r w:rsidR="008A5ECA">
        <w:rPr>
          <w:rFonts w:ascii="宋体" w:hAnsi="宋体"/>
          <w:sz w:val="28"/>
          <w:szCs w:val="28"/>
        </w:rPr>
        <w:t>2016-2020</w:t>
      </w:r>
      <w:r w:rsidR="008A5ECA">
        <w:rPr>
          <w:rFonts w:ascii="宋体" w:hAnsi="宋体" w:hint="eastAsia"/>
          <w:sz w:val="28"/>
          <w:szCs w:val="28"/>
        </w:rPr>
        <w:t>）》的通知</w:t>
      </w:r>
      <w:bookmarkEnd w:id="0"/>
    </w:p>
    <w:p w:rsidR="00C853FD" w:rsidRDefault="008A5ECA" w:rsidP="004B09ED">
      <w:pPr>
        <w:spacing w:beforeLines="50" w:afterLines="10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津党组发〔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20</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sz w:val="24"/>
          <w:szCs w:val="24"/>
        </w:rPr>
      </w:pPr>
      <w:r>
        <w:rPr>
          <w:rFonts w:ascii="仿宋_GB2312" w:eastAsia="仿宋_GB2312" w:hint="eastAsia"/>
          <w:sz w:val="24"/>
          <w:szCs w:val="24"/>
        </w:rPr>
        <w:t>各区县委组织部、各区县科委，市委有关部委干部处，有关市级国家机关、市属企事业单位、人民团体组织人事部门：</w:t>
      </w:r>
    </w:p>
    <w:p w:rsidR="00C853FD" w:rsidRDefault="008A5ECA" w:rsidP="004B09ED">
      <w:pPr>
        <w:spacing w:line="400" w:lineRule="exact"/>
        <w:ind w:firstLineChars="200" w:firstLine="480"/>
        <w:rPr>
          <w:rFonts w:ascii="仿宋_GB2312" w:eastAsia="仿宋_GB2312"/>
          <w:sz w:val="24"/>
          <w:szCs w:val="24"/>
        </w:rPr>
      </w:pPr>
      <w:r>
        <w:rPr>
          <w:rFonts w:ascii="仿宋_GB2312" w:eastAsia="仿宋_GB2312" w:hint="eastAsia"/>
          <w:sz w:val="24"/>
          <w:szCs w:val="24"/>
        </w:rPr>
        <w:t>现将《打造科技小巨人升级版干部帮扶工作实施方案（</w:t>
      </w:r>
      <w:r>
        <w:rPr>
          <w:rFonts w:ascii="仿宋_GB2312" w:eastAsia="仿宋_GB2312"/>
          <w:sz w:val="24"/>
          <w:szCs w:val="24"/>
        </w:rPr>
        <w:t>2016-2020</w:t>
      </w:r>
      <w:r>
        <w:rPr>
          <w:rFonts w:ascii="仿宋_GB2312" w:eastAsia="仿宋_GB2312" w:hint="eastAsia"/>
          <w:sz w:val="24"/>
          <w:szCs w:val="24"/>
        </w:rPr>
        <w:t>）》印发你们，请结合实际认真贯彻落实。</w:t>
      </w:r>
    </w:p>
    <w:p w:rsidR="00C853FD" w:rsidRDefault="00C853FD">
      <w:pPr>
        <w:spacing w:line="400" w:lineRule="exact"/>
        <w:rPr>
          <w:rFonts w:ascii="仿宋_GB2312" w:eastAsia="仿宋_GB2312"/>
          <w:sz w:val="24"/>
          <w:szCs w:val="24"/>
        </w:rPr>
      </w:pPr>
    </w:p>
    <w:p w:rsidR="00C853FD" w:rsidRDefault="00C853FD">
      <w:pPr>
        <w:spacing w:line="400" w:lineRule="exact"/>
        <w:rPr>
          <w:rFonts w:ascii="仿宋_GB2312" w:eastAsia="仿宋_GB2312"/>
          <w:sz w:val="24"/>
          <w:szCs w:val="24"/>
        </w:rPr>
      </w:pPr>
    </w:p>
    <w:p w:rsidR="00C853FD" w:rsidRDefault="00C853FD">
      <w:pPr>
        <w:spacing w:line="400" w:lineRule="exact"/>
        <w:rPr>
          <w:rFonts w:ascii="仿宋_GB2312" w:eastAsia="仿宋_GB2312"/>
          <w:sz w:val="24"/>
          <w:szCs w:val="24"/>
        </w:rPr>
      </w:pPr>
    </w:p>
    <w:p w:rsidR="00C853FD" w:rsidRDefault="008A5ECA">
      <w:pPr>
        <w:spacing w:line="400" w:lineRule="exact"/>
        <w:jc w:val="right"/>
        <w:rPr>
          <w:rFonts w:ascii="仿宋_GB2312" w:eastAsia="仿宋_GB2312"/>
          <w:sz w:val="24"/>
          <w:szCs w:val="24"/>
        </w:rPr>
      </w:pPr>
      <w:r>
        <w:rPr>
          <w:rFonts w:ascii="仿宋_GB2312" w:eastAsia="仿宋_GB2312" w:hint="eastAsia"/>
          <w:sz w:val="24"/>
          <w:szCs w:val="24"/>
        </w:rPr>
        <w:t>中共天津市委组织部</w:t>
      </w:r>
    </w:p>
    <w:p w:rsidR="00C853FD" w:rsidRDefault="008A5ECA">
      <w:pPr>
        <w:spacing w:line="400" w:lineRule="exact"/>
        <w:jc w:val="right"/>
        <w:rPr>
          <w:rFonts w:ascii="仿宋_GB2312" w:eastAsia="仿宋_GB2312"/>
          <w:sz w:val="24"/>
          <w:szCs w:val="24"/>
        </w:rPr>
      </w:pPr>
      <w:r>
        <w:rPr>
          <w:rFonts w:ascii="仿宋_GB2312" w:eastAsia="仿宋_GB2312" w:hint="eastAsia"/>
          <w:sz w:val="24"/>
          <w:szCs w:val="24"/>
        </w:rPr>
        <w:t>天津市科学技术委员会</w:t>
      </w:r>
    </w:p>
    <w:p w:rsidR="00C853FD" w:rsidRDefault="008A5ECA">
      <w:pPr>
        <w:spacing w:line="400" w:lineRule="exact"/>
        <w:ind w:right="60"/>
        <w:jc w:val="right"/>
        <w:rPr>
          <w:rFonts w:ascii="仿宋_GB2312" w:eastAsia="仿宋_GB2312"/>
          <w:sz w:val="24"/>
          <w:szCs w:val="24"/>
        </w:rPr>
      </w:pPr>
      <w:r>
        <w:rPr>
          <w:rFonts w:ascii="仿宋_GB2312" w:eastAsia="仿宋_GB2312"/>
          <w:sz w:val="24"/>
          <w:szCs w:val="24"/>
        </w:rPr>
        <w:t>2015</w:t>
      </w:r>
      <w:r>
        <w:rPr>
          <w:rFonts w:ascii="仿宋_GB2312" w:eastAsia="仿宋_GB2312" w:hint="eastAsia"/>
          <w:sz w:val="24"/>
          <w:szCs w:val="24"/>
        </w:rPr>
        <w:t>年</w:t>
      </w:r>
      <w:r>
        <w:rPr>
          <w:rFonts w:ascii="仿宋_GB2312" w:eastAsia="仿宋_GB2312"/>
          <w:sz w:val="24"/>
          <w:szCs w:val="24"/>
        </w:rPr>
        <w:t>12</w:t>
      </w:r>
      <w:r>
        <w:rPr>
          <w:rFonts w:ascii="仿宋_GB2312" w:eastAsia="仿宋_GB2312" w:hint="eastAsia"/>
          <w:sz w:val="24"/>
          <w:szCs w:val="24"/>
        </w:rPr>
        <w:t>月</w:t>
      </w:r>
      <w:r>
        <w:rPr>
          <w:rFonts w:ascii="仿宋_GB2312" w:eastAsia="仿宋_GB2312"/>
          <w:sz w:val="24"/>
          <w:szCs w:val="24"/>
        </w:rPr>
        <w:t>9</w:t>
      </w:r>
      <w:r>
        <w:rPr>
          <w:rFonts w:ascii="仿宋_GB2312" w:eastAsia="仿宋_GB2312" w:hint="eastAsia"/>
          <w:sz w:val="24"/>
          <w:szCs w:val="24"/>
        </w:rPr>
        <w:t>日</w:t>
      </w:r>
    </w:p>
    <w:p w:rsidR="00C853FD" w:rsidRDefault="00C853FD">
      <w:pPr>
        <w:spacing w:line="360" w:lineRule="auto"/>
        <w:rPr>
          <w:rFonts w:ascii="宋体"/>
          <w:szCs w:val="21"/>
        </w:rPr>
      </w:pPr>
    </w:p>
    <w:p w:rsidR="00C853FD" w:rsidRDefault="00C853FD">
      <w:pPr>
        <w:spacing w:line="360" w:lineRule="auto"/>
        <w:rPr>
          <w:rFonts w:ascii="宋体" w:cs="方正小标宋简体"/>
          <w:szCs w:val="21"/>
        </w:rPr>
      </w:pPr>
    </w:p>
    <w:p w:rsidR="00C853FD" w:rsidRDefault="00C853FD">
      <w:pPr>
        <w:spacing w:line="360" w:lineRule="auto"/>
        <w:rPr>
          <w:rFonts w:ascii="宋体" w:cs="方正小标宋简体"/>
          <w:szCs w:val="21"/>
        </w:rPr>
      </w:pPr>
    </w:p>
    <w:p w:rsidR="00C853FD" w:rsidRDefault="00C853FD">
      <w:pPr>
        <w:spacing w:line="360" w:lineRule="auto"/>
        <w:rPr>
          <w:rFonts w:ascii="宋体" w:cs="方正小标宋简体"/>
          <w:szCs w:val="21"/>
        </w:rPr>
      </w:pPr>
    </w:p>
    <w:p w:rsidR="00C853FD" w:rsidRDefault="00C853FD">
      <w:pPr>
        <w:spacing w:line="360" w:lineRule="auto"/>
        <w:rPr>
          <w:rFonts w:ascii="宋体" w:cs="方正小标宋简体"/>
          <w:szCs w:val="21"/>
        </w:rPr>
      </w:pPr>
    </w:p>
    <w:p w:rsidR="00C853FD" w:rsidRDefault="00C853FD">
      <w:pPr>
        <w:spacing w:line="360" w:lineRule="auto"/>
        <w:rPr>
          <w:rFonts w:ascii="宋体" w:cs="方正小标宋简体"/>
          <w:szCs w:val="21"/>
        </w:rPr>
      </w:pPr>
    </w:p>
    <w:p w:rsidR="00C853FD" w:rsidRDefault="008A5ECA">
      <w:pPr>
        <w:pStyle w:val="aa"/>
        <w:spacing w:line="400" w:lineRule="exact"/>
        <w:rPr>
          <w:rFonts w:ascii="宋体"/>
          <w:sz w:val="28"/>
          <w:szCs w:val="28"/>
        </w:rPr>
      </w:pPr>
      <w:bookmarkStart w:id="41" w:name="_Toc442196606"/>
      <w:bookmarkStart w:id="42" w:name="_Toc442457575"/>
      <w:r>
        <w:rPr>
          <w:rFonts w:ascii="宋体" w:hAnsi="宋体" w:hint="eastAsia"/>
          <w:sz w:val="28"/>
          <w:szCs w:val="28"/>
        </w:rPr>
        <w:t>打造科技小巨人升级版干部帮扶</w:t>
      </w:r>
      <w:r>
        <w:rPr>
          <w:rFonts w:ascii="宋体"/>
          <w:sz w:val="28"/>
          <w:szCs w:val="28"/>
        </w:rPr>
        <w:br/>
      </w:r>
      <w:r>
        <w:rPr>
          <w:rFonts w:ascii="宋体" w:hAnsi="宋体" w:hint="eastAsia"/>
          <w:sz w:val="28"/>
          <w:szCs w:val="28"/>
        </w:rPr>
        <w:t>工作实施方案（</w:t>
      </w:r>
      <w:r>
        <w:rPr>
          <w:rFonts w:ascii="宋体" w:hAnsi="宋体"/>
          <w:sz w:val="28"/>
          <w:szCs w:val="28"/>
        </w:rPr>
        <w:t>2016-2020</w:t>
      </w:r>
      <w:r>
        <w:rPr>
          <w:rFonts w:ascii="宋体" w:hAnsi="宋体" w:hint="eastAsia"/>
          <w:sz w:val="28"/>
          <w:szCs w:val="28"/>
        </w:rPr>
        <w:t>）</w:t>
      </w:r>
      <w:bookmarkEnd w:id="41"/>
      <w:bookmarkEnd w:id="42"/>
    </w:p>
    <w:p w:rsidR="00C853FD" w:rsidRDefault="008A5ECA" w:rsidP="004B09ED">
      <w:pPr>
        <w:spacing w:beforeLines="100" w:afterLines="50" w:line="400" w:lineRule="exact"/>
        <w:ind w:firstLineChars="200" w:firstLine="480"/>
        <w:rPr>
          <w:rFonts w:ascii="黑体" w:eastAsia="黑体" w:hAnsi="黑体"/>
          <w:sz w:val="24"/>
          <w:szCs w:val="24"/>
        </w:rPr>
      </w:pPr>
      <w:r>
        <w:rPr>
          <w:rFonts w:ascii="黑体" w:eastAsia="黑体" w:hAnsi="黑体" w:cs="黑体" w:hint="eastAsia"/>
          <w:sz w:val="24"/>
          <w:szCs w:val="24"/>
        </w:rPr>
        <w:t>一、任务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落实</w:t>
      </w:r>
      <w:r>
        <w:rPr>
          <w:rFonts w:ascii="仿宋_GB2312" w:eastAsia="仿宋_GB2312" w:hAnsi="宋体" w:cs="仿宋_GB2312" w:hint="eastAsia"/>
          <w:color w:val="000000"/>
          <w:sz w:val="24"/>
          <w:szCs w:val="24"/>
        </w:rPr>
        <w:t>《中共天津市委　天津市人民政府关于打造科技小巨人升级版的若干意见》（</w:t>
      </w:r>
      <w:r>
        <w:rPr>
          <w:rFonts w:ascii="仿宋_GB2312" w:eastAsia="仿宋_GB2312" w:hAnsi="宋体" w:hint="eastAsia"/>
          <w:color w:val="000000"/>
          <w:spacing w:val="-6"/>
          <w:kern w:val="0"/>
          <w:sz w:val="24"/>
          <w:szCs w:val="24"/>
        </w:rPr>
        <w:t>津党发〔</w:t>
      </w:r>
      <w:r>
        <w:rPr>
          <w:rFonts w:ascii="仿宋_GB2312" w:eastAsia="仿宋_GB2312" w:hAnsi="宋体"/>
          <w:color w:val="000000"/>
          <w:spacing w:val="-6"/>
          <w:kern w:val="0"/>
          <w:sz w:val="24"/>
          <w:szCs w:val="24"/>
        </w:rPr>
        <w:t>2015</w:t>
      </w:r>
      <w:r>
        <w:rPr>
          <w:rFonts w:ascii="仿宋_GB2312" w:eastAsia="仿宋_GB2312" w:hAnsi="宋体" w:hint="eastAsia"/>
          <w:color w:val="000000"/>
          <w:spacing w:val="-6"/>
          <w:kern w:val="0"/>
          <w:sz w:val="24"/>
          <w:szCs w:val="24"/>
        </w:rPr>
        <w:t>〕</w:t>
      </w:r>
      <w:r>
        <w:rPr>
          <w:rFonts w:ascii="仿宋_GB2312" w:eastAsia="仿宋_GB2312" w:hAnsi="宋体"/>
          <w:color w:val="000000"/>
          <w:spacing w:val="-6"/>
          <w:kern w:val="0"/>
          <w:sz w:val="24"/>
          <w:szCs w:val="24"/>
        </w:rPr>
        <w:t>27</w:t>
      </w:r>
      <w:r>
        <w:rPr>
          <w:rFonts w:ascii="仿宋_GB2312" w:eastAsia="仿宋_GB2312" w:hAnsi="宋体" w:hint="eastAsia"/>
          <w:color w:val="000000"/>
          <w:spacing w:val="-6"/>
          <w:kern w:val="0"/>
          <w:sz w:val="24"/>
          <w:szCs w:val="24"/>
        </w:rPr>
        <w:t>号</w:t>
      </w:r>
      <w:r>
        <w:rPr>
          <w:rFonts w:ascii="仿宋_GB2312" w:eastAsia="仿宋_GB2312" w:hAnsi="宋体" w:cs="仿宋_GB2312" w:hint="eastAsia"/>
          <w:color w:val="000000"/>
          <w:sz w:val="24"/>
          <w:szCs w:val="24"/>
        </w:rPr>
        <w:t>）</w:t>
      </w:r>
      <w:r>
        <w:rPr>
          <w:rFonts w:ascii="仿宋_GB2312" w:eastAsia="仿宋_GB2312" w:hAnsi="宋体" w:cs="仿宋_GB2312" w:hint="eastAsia"/>
          <w:sz w:val="24"/>
          <w:szCs w:val="24"/>
        </w:rPr>
        <w:t>总体要求和部署，落实干部帮扶工作，到</w:t>
      </w:r>
      <w:r>
        <w:rPr>
          <w:rFonts w:ascii="仿宋_GB2312" w:eastAsia="仿宋_GB2312" w:hAnsi="宋体"/>
          <w:sz w:val="24"/>
          <w:szCs w:val="24"/>
        </w:rPr>
        <w:t>2020</w:t>
      </w:r>
      <w:r>
        <w:rPr>
          <w:rFonts w:ascii="仿宋_GB2312" w:eastAsia="仿宋_GB2312" w:hAnsi="宋体" w:cs="仿宋_GB2312" w:hint="eastAsia"/>
          <w:sz w:val="24"/>
          <w:szCs w:val="24"/>
        </w:rPr>
        <w:t>年，科技小巨人企业达到</w:t>
      </w:r>
      <w:r>
        <w:rPr>
          <w:rFonts w:ascii="仿宋_GB2312" w:eastAsia="仿宋_GB2312" w:hAnsi="宋体"/>
          <w:sz w:val="24"/>
          <w:szCs w:val="24"/>
        </w:rPr>
        <w:t>5000</w:t>
      </w:r>
      <w:r>
        <w:rPr>
          <w:rFonts w:ascii="仿宋_GB2312" w:eastAsia="仿宋_GB2312" w:hAnsi="宋体" w:cs="仿宋_GB2312" w:hint="eastAsia"/>
          <w:sz w:val="24"/>
          <w:szCs w:val="24"/>
        </w:rPr>
        <w:t>家，小巨人企业年主营业务收入超</w:t>
      </w:r>
      <w:r>
        <w:rPr>
          <w:rFonts w:ascii="仿宋_GB2312" w:eastAsia="仿宋_GB2312" w:hAnsi="宋体"/>
          <w:sz w:val="24"/>
          <w:szCs w:val="24"/>
        </w:rPr>
        <w:t>5</w:t>
      </w:r>
      <w:r>
        <w:rPr>
          <w:rFonts w:ascii="仿宋_GB2312" w:eastAsia="仿宋_GB2312" w:hAnsi="宋体" w:cs="仿宋_GB2312" w:hint="eastAsia"/>
          <w:sz w:val="24"/>
          <w:szCs w:val="24"/>
        </w:rPr>
        <w:t>亿元的达到</w:t>
      </w:r>
      <w:r>
        <w:rPr>
          <w:rFonts w:ascii="仿宋_GB2312" w:eastAsia="仿宋_GB2312" w:hAnsi="宋体"/>
          <w:sz w:val="24"/>
          <w:szCs w:val="24"/>
        </w:rPr>
        <w:t>1000</w:t>
      </w:r>
      <w:r>
        <w:rPr>
          <w:rFonts w:ascii="仿宋_GB2312" w:eastAsia="仿宋_GB2312" w:hAnsi="宋体" w:cs="仿宋_GB2312" w:hint="eastAsia"/>
          <w:sz w:val="24"/>
          <w:szCs w:val="24"/>
        </w:rPr>
        <w:t>家，超</w:t>
      </w:r>
      <w:r>
        <w:rPr>
          <w:rFonts w:ascii="仿宋_GB2312" w:eastAsia="仿宋_GB2312" w:hAnsi="宋体"/>
          <w:sz w:val="24"/>
          <w:szCs w:val="24"/>
        </w:rPr>
        <w:t>10</w:t>
      </w:r>
      <w:r>
        <w:rPr>
          <w:rFonts w:ascii="仿宋_GB2312" w:eastAsia="仿宋_GB2312" w:hAnsi="宋体" w:cs="仿宋_GB2312" w:hint="eastAsia"/>
          <w:sz w:val="24"/>
          <w:szCs w:val="24"/>
        </w:rPr>
        <w:t>亿元的</w:t>
      </w:r>
      <w:r>
        <w:rPr>
          <w:rFonts w:ascii="仿宋_GB2312" w:eastAsia="仿宋_GB2312" w:hAnsi="宋体"/>
          <w:sz w:val="24"/>
          <w:szCs w:val="24"/>
        </w:rPr>
        <w:t>300</w:t>
      </w:r>
      <w:r>
        <w:rPr>
          <w:rFonts w:ascii="仿宋_GB2312" w:eastAsia="仿宋_GB2312" w:hAnsi="宋体" w:cs="仿宋_GB2312" w:hint="eastAsia"/>
          <w:sz w:val="24"/>
          <w:szCs w:val="24"/>
        </w:rPr>
        <w:t>家，超</w:t>
      </w:r>
      <w:r>
        <w:rPr>
          <w:rFonts w:ascii="仿宋_GB2312" w:eastAsia="仿宋_GB2312" w:hAnsi="宋体"/>
          <w:sz w:val="24"/>
          <w:szCs w:val="24"/>
        </w:rPr>
        <w:t>50</w:t>
      </w:r>
      <w:r>
        <w:rPr>
          <w:rFonts w:ascii="仿宋_GB2312" w:eastAsia="仿宋_GB2312" w:hAnsi="宋体" w:cs="仿宋_GB2312" w:hint="eastAsia"/>
          <w:sz w:val="24"/>
          <w:szCs w:val="24"/>
        </w:rPr>
        <w:t>亿元的</w:t>
      </w:r>
      <w:r>
        <w:rPr>
          <w:rFonts w:ascii="仿宋_GB2312" w:eastAsia="仿宋_GB2312" w:hAnsi="宋体"/>
          <w:sz w:val="24"/>
          <w:szCs w:val="24"/>
        </w:rPr>
        <w:t>50</w:t>
      </w:r>
      <w:r>
        <w:rPr>
          <w:rFonts w:ascii="仿宋_GB2312" w:eastAsia="仿宋_GB2312" w:hAnsi="宋体" w:cs="仿宋_GB2312" w:hint="eastAsia"/>
          <w:sz w:val="24"/>
          <w:szCs w:val="24"/>
        </w:rPr>
        <w:t>家，科技领军企业</w:t>
      </w:r>
      <w:r>
        <w:rPr>
          <w:rFonts w:ascii="仿宋_GB2312" w:eastAsia="仿宋_GB2312" w:hAnsi="宋体"/>
          <w:sz w:val="24"/>
          <w:szCs w:val="24"/>
        </w:rPr>
        <w:t>200</w:t>
      </w:r>
      <w:r>
        <w:rPr>
          <w:rFonts w:ascii="仿宋_GB2312" w:eastAsia="仿宋_GB2312" w:hAnsi="宋体" w:cs="仿宋_GB2312" w:hint="eastAsia"/>
          <w:sz w:val="24"/>
          <w:szCs w:val="24"/>
        </w:rPr>
        <w:t>家。</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cs="仿宋_GB2312" w:hint="eastAsia"/>
          <w:sz w:val="24"/>
          <w:szCs w:val="24"/>
        </w:rPr>
        <w:t>加强干部帮扶，对目标超</w:t>
      </w:r>
      <w:r>
        <w:rPr>
          <w:rFonts w:ascii="仿宋_GB2312" w:eastAsia="仿宋_GB2312" w:hAnsi="宋体"/>
          <w:sz w:val="24"/>
          <w:szCs w:val="24"/>
        </w:rPr>
        <w:t>10</w:t>
      </w:r>
      <w:r>
        <w:rPr>
          <w:rFonts w:ascii="仿宋_GB2312" w:eastAsia="仿宋_GB2312" w:hAnsi="宋体" w:cs="仿宋_GB2312" w:hint="eastAsia"/>
          <w:sz w:val="24"/>
          <w:szCs w:val="24"/>
        </w:rPr>
        <w:t>亿元的</w:t>
      </w:r>
      <w:r>
        <w:rPr>
          <w:rFonts w:ascii="仿宋_GB2312" w:eastAsia="仿宋_GB2312" w:hAnsi="宋体"/>
          <w:sz w:val="24"/>
          <w:szCs w:val="24"/>
        </w:rPr>
        <w:t>350</w:t>
      </w:r>
      <w:r>
        <w:rPr>
          <w:rFonts w:ascii="仿宋_GB2312" w:eastAsia="仿宋_GB2312" w:hAnsi="宋体" w:cs="仿宋_GB2312" w:hint="eastAsia"/>
          <w:sz w:val="24"/>
          <w:szCs w:val="24"/>
        </w:rPr>
        <w:t>家小巨人企业各安排</w:t>
      </w:r>
      <w:r>
        <w:rPr>
          <w:rFonts w:ascii="仿宋_GB2312" w:eastAsia="仿宋_GB2312" w:hAnsi="宋体"/>
          <w:sz w:val="24"/>
          <w:szCs w:val="24"/>
        </w:rPr>
        <w:t>1</w:t>
      </w:r>
      <w:r>
        <w:rPr>
          <w:rFonts w:ascii="仿宋_GB2312" w:eastAsia="仿宋_GB2312" w:hAnsi="宋体" w:cs="仿宋_GB2312" w:hint="eastAsia"/>
          <w:sz w:val="24"/>
          <w:szCs w:val="24"/>
        </w:rPr>
        <w:t>名局级领导干部、超</w:t>
      </w:r>
      <w:r>
        <w:rPr>
          <w:rFonts w:ascii="仿宋_GB2312" w:eastAsia="仿宋_GB2312" w:hAnsi="宋体"/>
          <w:sz w:val="24"/>
          <w:szCs w:val="24"/>
        </w:rPr>
        <w:t>5</w:t>
      </w:r>
      <w:r>
        <w:rPr>
          <w:rFonts w:ascii="仿宋_GB2312" w:eastAsia="仿宋_GB2312" w:hAnsi="宋体" w:cs="仿宋_GB2312" w:hint="eastAsia"/>
          <w:sz w:val="24"/>
          <w:szCs w:val="24"/>
        </w:rPr>
        <w:t>亿元的</w:t>
      </w:r>
      <w:r>
        <w:rPr>
          <w:rFonts w:ascii="仿宋_GB2312" w:eastAsia="仿宋_GB2312" w:hAnsi="宋体"/>
          <w:sz w:val="24"/>
          <w:szCs w:val="24"/>
        </w:rPr>
        <w:t>1000</w:t>
      </w:r>
      <w:r>
        <w:rPr>
          <w:rFonts w:ascii="仿宋_GB2312" w:eastAsia="仿宋_GB2312" w:hAnsi="宋体" w:cs="仿宋_GB2312" w:hint="eastAsia"/>
          <w:sz w:val="24"/>
          <w:szCs w:val="24"/>
        </w:rPr>
        <w:t>家小巨人企业各安排</w:t>
      </w:r>
      <w:r>
        <w:rPr>
          <w:rFonts w:ascii="仿宋_GB2312" w:eastAsia="仿宋_GB2312" w:hAnsi="宋体"/>
          <w:sz w:val="24"/>
          <w:szCs w:val="24"/>
        </w:rPr>
        <w:t>1</w:t>
      </w:r>
      <w:r>
        <w:rPr>
          <w:rFonts w:ascii="仿宋_GB2312" w:eastAsia="仿宋_GB2312" w:hAnsi="宋体" w:cs="仿宋_GB2312" w:hint="eastAsia"/>
          <w:sz w:val="24"/>
          <w:szCs w:val="24"/>
        </w:rPr>
        <w:t>名处级领导干部固定联系帮扶</w:t>
      </w:r>
      <w:r>
        <w:rPr>
          <w:rFonts w:ascii="仿宋_GB2312" w:eastAsia="仿宋_GB2312" w:hAnsi="宋体"/>
          <w:sz w:val="24"/>
          <w:szCs w:val="24"/>
        </w:rPr>
        <w:t>2</w:t>
      </w:r>
      <w:r>
        <w:rPr>
          <w:rFonts w:ascii="仿宋_GB2312" w:eastAsia="仿宋_GB2312" w:hAnsi="宋体" w:cs="仿宋_GB2312" w:hint="eastAsia"/>
          <w:sz w:val="24"/>
          <w:szCs w:val="24"/>
        </w:rPr>
        <w:t>年，建立工作台账，每半年考核一次，对业绩突出的给予表彰。</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cs="黑体" w:hint="eastAsia"/>
          <w:sz w:val="24"/>
          <w:szCs w:val="24"/>
        </w:rPr>
        <w:t>二、实施方案</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cs="楷体_GB2312" w:hint="eastAsia"/>
          <w:b/>
          <w:sz w:val="24"/>
          <w:szCs w:val="24"/>
        </w:rPr>
        <w:t>（一）干部选派建档</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1.</w:t>
      </w:r>
      <w:r>
        <w:rPr>
          <w:rFonts w:ascii="仿宋_GB2312" w:eastAsia="仿宋_GB2312" w:hAnsi="宋体" w:cs="仿宋_GB2312" w:hint="eastAsia"/>
          <w:b/>
          <w:bCs/>
          <w:sz w:val="24"/>
          <w:szCs w:val="24"/>
        </w:rPr>
        <w:t>建立干部帮扶工作协调机制。</w:t>
      </w:r>
      <w:r>
        <w:rPr>
          <w:rFonts w:ascii="仿宋_GB2312" w:eastAsia="仿宋_GB2312" w:hAnsi="宋体" w:cs="仿宋_GB2312" w:hint="eastAsia"/>
          <w:sz w:val="24"/>
          <w:szCs w:val="24"/>
        </w:rPr>
        <w:t>市委组织部、市科委和区县共同建立干部帮扶工作协调机制，市委组织部常务副部长梁宝明同志、副部长陆为民同志和市科委党委副书记、副主任（正局级）李宝纯同志牵头，市委组织部干部</w:t>
      </w:r>
      <w:r>
        <w:rPr>
          <w:rFonts w:ascii="仿宋_GB2312" w:eastAsia="仿宋_GB2312" w:hAnsi="宋体" w:cs="仿宋_GB2312" w:hint="eastAsia"/>
          <w:sz w:val="24"/>
          <w:szCs w:val="24"/>
        </w:rPr>
        <w:lastRenderedPageBreak/>
        <w:t>考评处、区县干部处和市科委干部人事处、发展计划处具体负责实施，会同各区县及各功能区建立协调工作机制，每月召开一次协调会，梳理帮扶中的共性和难点问题，协调有关部门合力解决。</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2.</w:t>
      </w:r>
      <w:r>
        <w:rPr>
          <w:rFonts w:ascii="仿宋_GB2312" w:eastAsia="仿宋_GB2312" w:hAnsi="宋体" w:cs="仿宋_GB2312" w:hint="eastAsia"/>
          <w:b/>
          <w:bCs/>
          <w:sz w:val="24"/>
          <w:szCs w:val="24"/>
        </w:rPr>
        <w:t>建立帮扶企业名单。</w:t>
      </w:r>
      <w:r>
        <w:rPr>
          <w:rFonts w:ascii="仿宋_GB2312" w:eastAsia="仿宋_GB2312" w:hAnsi="宋体" w:cs="仿宋_GB2312" w:hint="eastAsia"/>
          <w:sz w:val="24"/>
          <w:szCs w:val="24"/>
        </w:rPr>
        <w:t>市科委按照小巨人升级版要求，提出目标超</w:t>
      </w:r>
      <w:r>
        <w:rPr>
          <w:rFonts w:ascii="仿宋_GB2312" w:eastAsia="仿宋_GB2312" w:hAnsi="宋体"/>
          <w:sz w:val="24"/>
          <w:szCs w:val="24"/>
        </w:rPr>
        <w:t>10</w:t>
      </w:r>
      <w:r>
        <w:rPr>
          <w:rFonts w:ascii="仿宋_GB2312" w:eastAsia="仿宋_GB2312" w:hAnsi="宋体" w:cs="仿宋_GB2312" w:hint="eastAsia"/>
          <w:sz w:val="24"/>
          <w:szCs w:val="24"/>
        </w:rPr>
        <w:t>亿元的</w:t>
      </w:r>
      <w:r>
        <w:rPr>
          <w:rFonts w:ascii="仿宋_GB2312" w:eastAsia="仿宋_GB2312" w:hAnsi="宋体"/>
          <w:sz w:val="24"/>
          <w:szCs w:val="24"/>
        </w:rPr>
        <w:t>350</w:t>
      </w:r>
      <w:r>
        <w:rPr>
          <w:rFonts w:ascii="仿宋_GB2312" w:eastAsia="仿宋_GB2312" w:hAnsi="宋体" w:cs="仿宋_GB2312" w:hint="eastAsia"/>
          <w:sz w:val="24"/>
          <w:szCs w:val="24"/>
        </w:rPr>
        <w:t>家企业和目标超</w:t>
      </w:r>
      <w:r>
        <w:rPr>
          <w:rFonts w:ascii="仿宋_GB2312" w:eastAsia="仿宋_GB2312" w:hAnsi="宋体"/>
          <w:sz w:val="24"/>
          <w:szCs w:val="24"/>
        </w:rPr>
        <w:t>5</w:t>
      </w:r>
      <w:r>
        <w:rPr>
          <w:rFonts w:ascii="仿宋_GB2312" w:eastAsia="仿宋_GB2312" w:hAnsi="宋体" w:cs="仿宋_GB2312" w:hint="eastAsia"/>
          <w:sz w:val="24"/>
          <w:szCs w:val="24"/>
        </w:rPr>
        <w:t>亿元的</w:t>
      </w:r>
      <w:r>
        <w:rPr>
          <w:rFonts w:ascii="仿宋_GB2312" w:eastAsia="仿宋_GB2312" w:hAnsi="宋体"/>
          <w:sz w:val="24"/>
          <w:szCs w:val="24"/>
        </w:rPr>
        <w:t>1000</w:t>
      </w:r>
      <w:r>
        <w:rPr>
          <w:rFonts w:ascii="仿宋_GB2312" w:eastAsia="仿宋_GB2312" w:hAnsi="宋体" w:cs="仿宋_GB2312" w:hint="eastAsia"/>
          <w:sz w:val="24"/>
          <w:szCs w:val="24"/>
        </w:rPr>
        <w:t>家企业，以及</w:t>
      </w:r>
      <w:r>
        <w:rPr>
          <w:rFonts w:ascii="仿宋_GB2312" w:eastAsia="仿宋_GB2312" w:hAnsi="宋体"/>
          <w:sz w:val="24"/>
          <w:szCs w:val="24"/>
        </w:rPr>
        <w:t>1350</w:t>
      </w:r>
      <w:r>
        <w:rPr>
          <w:rFonts w:ascii="仿宋_GB2312" w:eastAsia="仿宋_GB2312" w:hAnsi="宋体" w:cs="仿宋_GB2312" w:hint="eastAsia"/>
          <w:sz w:val="24"/>
          <w:szCs w:val="24"/>
        </w:rPr>
        <w:t>家企业中发展潜力大、成长速度快、市场前景好、创</w:t>
      </w:r>
      <w:r>
        <w:rPr>
          <w:rFonts w:ascii="仿宋_GB2312" w:eastAsia="仿宋_GB2312" w:hAnsi="宋体" w:cs="仿宋_GB2312" w:hint="eastAsia"/>
          <w:sz w:val="24"/>
          <w:szCs w:val="24"/>
        </w:rPr>
        <w:t>新能力强的</w:t>
      </w:r>
      <w:r>
        <w:rPr>
          <w:rFonts w:ascii="仿宋_GB2312" w:eastAsia="仿宋_GB2312" w:hAnsi="宋体"/>
          <w:sz w:val="24"/>
          <w:szCs w:val="24"/>
        </w:rPr>
        <w:t>70</w:t>
      </w:r>
      <w:r>
        <w:rPr>
          <w:rFonts w:ascii="仿宋_GB2312" w:eastAsia="仿宋_GB2312" w:hAnsi="宋体" w:cs="仿宋_GB2312" w:hint="eastAsia"/>
          <w:sz w:val="24"/>
          <w:szCs w:val="24"/>
        </w:rPr>
        <w:t>家重点企业名单，提交市委组织部。</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3.</w:t>
      </w:r>
      <w:r>
        <w:rPr>
          <w:rFonts w:ascii="仿宋_GB2312" w:eastAsia="仿宋_GB2312" w:hAnsi="宋体" w:cs="仿宋_GB2312" w:hint="eastAsia"/>
          <w:b/>
          <w:bCs/>
          <w:sz w:val="24"/>
          <w:szCs w:val="24"/>
        </w:rPr>
        <w:t>选派帮扶干部。</w:t>
      </w:r>
      <w:r>
        <w:rPr>
          <w:rFonts w:ascii="仿宋_GB2312" w:eastAsia="仿宋_GB2312" w:hAnsi="宋体" w:cs="仿宋_GB2312" w:hint="eastAsia"/>
          <w:sz w:val="24"/>
          <w:szCs w:val="24"/>
        </w:rPr>
        <w:t>对目标超</w:t>
      </w:r>
      <w:r>
        <w:rPr>
          <w:rFonts w:ascii="仿宋_GB2312" w:eastAsia="仿宋_GB2312" w:hAnsi="宋体"/>
          <w:sz w:val="24"/>
          <w:szCs w:val="24"/>
        </w:rPr>
        <w:t>10</w:t>
      </w:r>
      <w:r>
        <w:rPr>
          <w:rFonts w:ascii="仿宋_GB2312" w:eastAsia="仿宋_GB2312" w:hAnsi="宋体" w:cs="仿宋_GB2312" w:hint="eastAsia"/>
          <w:sz w:val="24"/>
          <w:szCs w:val="24"/>
        </w:rPr>
        <w:t>亿元的</w:t>
      </w:r>
      <w:r>
        <w:rPr>
          <w:rFonts w:ascii="仿宋_GB2312" w:eastAsia="仿宋_GB2312" w:hAnsi="宋体"/>
          <w:sz w:val="24"/>
          <w:szCs w:val="24"/>
        </w:rPr>
        <w:t>350</w:t>
      </w:r>
      <w:r>
        <w:rPr>
          <w:rFonts w:ascii="仿宋_GB2312" w:eastAsia="仿宋_GB2312" w:hAnsi="宋体" w:cs="仿宋_GB2312" w:hint="eastAsia"/>
          <w:sz w:val="24"/>
          <w:szCs w:val="24"/>
        </w:rPr>
        <w:t>家小巨人企业各安排</w:t>
      </w:r>
      <w:r>
        <w:rPr>
          <w:rFonts w:ascii="仿宋_GB2312" w:eastAsia="仿宋_GB2312" w:hAnsi="宋体"/>
          <w:sz w:val="24"/>
          <w:szCs w:val="24"/>
        </w:rPr>
        <w:t>1</w:t>
      </w:r>
      <w:r>
        <w:rPr>
          <w:rFonts w:ascii="仿宋_GB2312" w:eastAsia="仿宋_GB2312" w:hAnsi="宋体" w:cs="仿宋_GB2312" w:hint="eastAsia"/>
          <w:sz w:val="24"/>
          <w:szCs w:val="24"/>
        </w:rPr>
        <w:t>名局级领导干部、超</w:t>
      </w:r>
      <w:r>
        <w:rPr>
          <w:rFonts w:ascii="仿宋_GB2312" w:eastAsia="仿宋_GB2312" w:hAnsi="宋体"/>
          <w:sz w:val="24"/>
          <w:szCs w:val="24"/>
        </w:rPr>
        <w:t>5</w:t>
      </w:r>
      <w:r>
        <w:rPr>
          <w:rFonts w:ascii="仿宋_GB2312" w:eastAsia="仿宋_GB2312" w:hAnsi="宋体" w:cs="仿宋_GB2312" w:hint="eastAsia"/>
          <w:sz w:val="24"/>
          <w:szCs w:val="24"/>
        </w:rPr>
        <w:t>亿元的</w:t>
      </w:r>
      <w:r>
        <w:rPr>
          <w:rFonts w:ascii="仿宋_GB2312" w:eastAsia="仿宋_GB2312" w:hAnsi="宋体"/>
          <w:sz w:val="24"/>
          <w:szCs w:val="24"/>
        </w:rPr>
        <w:t>1000</w:t>
      </w:r>
      <w:r>
        <w:rPr>
          <w:rFonts w:ascii="仿宋_GB2312" w:eastAsia="仿宋_GB2312" w:hAnsi="宋体" w:cs="仿宋_GB2312" w:hint="eastAsia"/>
          <w:sz w:val="24"/>
          <w:szCs w:val="24"/>
        </w:rPr>
        <w:t>家小巨人企业各安排</w:t>
      </w:r>
      <w:r>
        <w:rPr>
          <w:rFonts w:ascii="仿宋_GB2312" w:eastAsia="仿宋_GB2312" w:hAnsi="宋体"/>
          <w:sz w:val="24"/>
          <w:szCs w:val="24"/>
        </w:rPr>
        <w:t>1</w:t>
      </w:r>
      <w:r>
        <w:rPr>
          <w:rFonts w:ascii="仿宋_GB2312" w:eastAsia="仿宋_GB2312" w:hAnsi="宋体" w:cs="仿宋_GB2312" w:hint="eastAsia"/>
          <w:sz w:val="24"/>
          <w:szCs w:val="24"/>
        </w:rPr>
        <w:t>名处级领导干部进行一对一联系工作。其中，</w:t>
      </w:r>
      <w:r>
        <w:rPr>
          <w:rFonts w:ascii="仿宋_GB2312" w:eastAsia="仿宋_GB2312" w:hAnsi="宋体"/>
          <w:sz w:val="24"/>
          <w:szCs w:val="24"/>
        </w:rPr>
        <w:t>70</w:t>
      </w:r>
      <w:r>
        <w:rPr>
          <w:rFonts w:ascii="仿宋_GB2312" w:eastAsia="仿宋_GB2312" w:hAnsi="宋体" w:cs="仿宋_GB2312" w:hint="eastAsia"/>
          <w:sz w:val="24"/>
          <w:szCs w:val="24"/>
        </w:rPr>
        <w:t>家重点企业（</w:t>
      </w:r>
      <w:r>
        <w:rPr>
          <w:rFonts w:ascii="仿宋_GB2312" w:eastAsia="仿宋_GB2312" w:hAnsi="宋体"/>
          <w:sz w:val="24"/>
          <w:szCs w:val="24"/>
        </w:rPr>
        <w:t>20</w:t>
      </w:r>
      <w:r>
        <w:rPr>
          <w:rFonts w:ascii="仿宋_GB2312" w:eastAsia="仿宋_GB2312" w:hAnsi="宋体" w:cs="仿宋_GB2312" w:hint="eastAsia"/>
          <w:sz w:val="24"/>
          <w:szCs w:val="24"/>
        </w:rPr>
        <w:t>家目标超</w:t>
      </w:r>
      <w:r>
        <w:rPr>
          <w:rFonts w:ascii="仿宋_GB2312" w:eastAsia="仿宋_GB2312" w:hAnsi="宋体"/>
          <w:sz w:val="24"/>
          <w:szCs w:val="24"/>
        </w:rPr>
        <w:t>10</w:t>
      </w:r>
      <w:r>
        <w:rPr>
          <w:rFonts w:ascii="仿宋_GB2312" w:eastAsia="仿宋_GB2312" w:hAnsi="宋体" w:cs="仿宋_GB2312" w:hint="eastAsia"/>
          <w:sz w:val="24"/>
          <w:szCs w:val="24"/>
        </w:rPr>
        <w:t>亿元，</w:t>
      </w:r>
      <w:r>
        <w:rPr>
          <w:rFonts w:ascii="仿宋_GB2312" w:eastAsia="仿宋_GB2312" w:hAnsi="宋体"/>
          <w:sz w:val="24"/>
          <w:szCs w:val="24"/>
        </w:rPr>
        <w:t>50</w:t>
      </w:r>
      <w:r>
        <w:rPr>
          <w:rFonts w:ascii="仿宋_GB2312" w:eastAsia="仿宋_GB2312" w:hAnsi="宋体" w:cs="仿宋_GB2312" w:hint="eastAsia"/>
          <w:sz w:val="24"/>
          <w:szCs w:val="24"/>
        </w:rPr>
        <w:t>家目标超</w:t>
      </w:r>
      <w:r>
        <w:rPr>
          <w:rFonts w:ascii="仿宋_GB2312" w:eastAsia="仿宋_GB2312" w:hAnsi="宋体"/>
          <w:sz w:val="24"/>
          <w:szCs w:val="24"/>
        </w:rPr>
        <w:t>5</w:t>
      </w:r>
      <w:r>
        <w:rPr>
          <w:rFonts w:ascii="仿宋_GB2312" w:eastAsia="仿宋_GB2312" w:hAnsi="宋体" w:cs="仿宋_GB2312" w:hint="eastAsia"/>
          <w:sz w:val="24"/>
          <w:szCs w:val="24"/>
        </w:rPr>
        <w:t>亿元）各安排</w:t>
      </w:r>
      <w:r>
        <w:rPr>
          <w:rFonts w:ascii="仿宋_GB2312" w:eastAsia="仿宋_GB2312" w:hAnsi="宋体"/>
          <w:sz w:val="24"/>
          <w:szCs w:val="24"/>
        </w:rPr>
        <w:t>1</w:t>
      </w:r>
      <w:r>
        <w:rPr>
          <w:rFonts w:ascii="仿宋_GB2312" w:eastAsia="仿宋_GB2312" w:hAnsi="宋体" w:cs="仿宋_GB2312" w:hint="eastAsia"/>
          <w:sz w:val="24"/>
          <w:szCs w:val="24"/>
        </w:rPr>
        <w:t>名市有关部门和单位局级领导干部。同时根据区县反馈的情况对帮扶企业和干部进行动态调整。</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4.</w:t>
      </w:r>
      <w:r>
        <w:rPr>
          <w:rFonts w:ascii="仿宋_GB2312" w:eastAsia="仿宋_GB2312" w:hAnsi="宋体" w:cs="仿宋_GB2312" w:hint="eastAsia"/>
          <w:b/>
          <w:bCs/>
          <w:sz w:val="24"/>
          <w:szCs w:val="24"/>
        </w:rPr>
        <w:t>建立帮扶台账。</w:t>
      </w:r>
      <w:r>
        <w:rPr>
          <w:rFonts w:ascii="仿宋_GB2312" w:eastAsia="仿宋_GB2312" w:hAnsi="宋体" w:cs="仿宋_GB2312" w:hint="eastAsia"/>
          <w:sz w:val="24"/>
          <w:szCs w:val="24"/>
        </w:rPr>
        <w:t>依托科服网建立干部帮扶台账、企业发展数据和考核管理系统，实现企业需求调查、帮扶台账建档、企业评价、区县审核、市级备案的网络流程化管理。帮扶台账主要包括帮扶干部和企业发展情况，帮扶工作的做法、措施、经验、绩效和问题等，由各区县组织部门建立并审核，企业确认，市级备案。</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cs="楷体_GB2312" w:hint="eastAsia"/>
          <w:b/>
          <w:sz w:val="24"/>
          <w:szCs w:val="24"/>
        </w:rPr>
        <w:t>（二）干部帮扶工作</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lastRenderedPageBreak/>
        <w:t>1.</w:t>
      </w:r>
      <w:r>
        <w:rPr>
          <w:rFonts w:ascii="仿宋_GB2312" w:eastAsia="仿宋_GB2312" w:hAnsi="宋体" w:cs="仿宋_GB2312" w:hint="eastAsia"/>
          <w:b/>
          <w:bCs/>
          <w:sz w:val="24"/>
          <w:szCs w:val="24"/>
        </w:rPr>
        <w:t>帮扶企业问卷调查。</w:t>
      </w:r>
      <w:r>
        <w:rPr>
          <w:rFonts w:ascii="仿宋_GB2312" w:eastAsia="仿宋_GB2312" w:hAnsi="宋体" w:cs="仿宋_GB2312" w:hint="eastAsia"/>
          <w:sz w:val="24"/>
          <w:szCs w:val="24"/>
        </w:rPr>
        <w:t>利用帮扶台账，对被帮扶企业开展需求调查，主要包括技术创新、高新技术企业培育、人才引进培养、商业模式创新、并购重组、上市融资等方面，了解企业发展的瓶颈和制约因素，便于开展有针对性的帮扶。</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2.</w:t>
      </w:r>
      <w:r>
        <w:rPr>
          <w:rFonts w:ascii="仿宋_GB2312" w:eastAsia="仿宋_GB2312" w:hAnsi="宋体" w:cs="仿宋_GB2312" w:hint="eastAsia"/>
          <w:b/>
          <w:bCs/>
          <w:sz w:val="24"/>
          <w:szCs w:val="24"/>
        </w:rPr>
        <w:t>政策知识培训。</w:t>
      </w:r>
      <w:r>
        <w:rPr>
          <w:rFonts w:ascii="仿宋_GB2312" w:eastAsia="仿宋_GB2312" w:hAnsi="宋体" w:cs="仿宋_GB2312" w:hint="eastAsia"/>
          <w:sz w:val="24"/>
          <w:szCs w:val="24"/>
        </w:rPr>
        <w:t>市委组织部会同市科委从金融支持、人才引进、科技创新、商业模式创新等方面对帮扶干部开展针对性的培训，增强干部帮扶能力。</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3.</w:t>
      </w:r>
      <w:r>
        <w:rPr>
          <w:rFonts w:ascii="仿宋_GB2312" w:eastAsia="仿宋_GB2312" w:hAnsi="宋体" w:cs="仿宋_GB2312" w:hint="eastAsia"/>
          <w:b/>
          <w:bCs/>
          <w:sz w:val="24"/>
          <w:szCs w:val="24"/>
        </w:rPr>
        <w:t>帮扶工作记录。</w:t>
      </w:r>
      <w:r>
        <w:rPr>
          <w:rFonts w:ascii="仿宋_GB2312" w:eastAsia="仿宋_GB2312" w:hAnsi="宋体" w:cs="仿宋_GB2312" w:hint="eastAsia"/>
          <w:sz w:val="24"/>
          <w:szCs w:val="24"/>
        </w:rPr>
        <w:t>帮扶干部协助对帮扶企业逐一制定年度和十三五发展目标，根据企业需求和制约企业发展的瓶颈问题，实行</w:t>
      </w:r>
      <w:r>
        <w:rPr>
          <w:rFonts w:ascii="仿宋_GB2312" w:eastAsia="仿宋_GB2312" w:hAnsi="宋体" w:hint="eastAsia"/>
          <w:sz w:val="24"/>
          <w:szCs w:val="24"/>
        </w:rPr>
        <w:t>“</w:t>
      </w:r>
      <w:r>
        <w:rPr>
          <w:rFonts w:ascii="仿宋_GB2312" w:eastAsia="仿宋_GB2312" w:hAnsi="宋体" w:cs="仿宋_GB2312" w:hint="eastAsia"/>
          <w:sz w:val="24"/>
          <w:szCs w:val="24"/>
        </w:rPr>
        <w:t>一企一策</w:t>
      </w:r>
      <w:r>
        <w:rPr>
          <w:rFonts w:ascii="仿宋_GB2312" w:eastAsia="仿宋_GB2312" w:hAnsi="宋体" w:hint="eastAsia"/>
          <w:sz w:val="24"/>
          <w:szCs w:val="24"/>
        </w:rPr>
        <w:t>”</w:t>
      </w:r>
      <w:r>
        <w:rPr>
          <w:rFonts w:ascii="仿宋_GB2312" w:eastAsia="仿宋_GB2312" w:hAnsi="宋体" w:cs="仿宋_GB2312" w:hint="eastAsia"/>
          <w:sz w:val="24"/>
          <w:szCs w:val="24"/>
        </w:rPr>
        <w:t>和定制化帮扶工作，随时在台账中添加帮扶工作记录，包括做法、途径、措施、效果等信息，区县组织部门审核确认，企业对帮扶记录进行评价，市级自动备案。</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4.</w:t>
      </w:r>
      <w:r>
        <w:rPr>
          <w:rFonts w:ascii="仿宋_GB2312" w:eastAsia="仿宋_GB2312" w:hAnsi="宋体" w:cs="仿宋_GB2312" w:hint="eastAsia"/>
          <w:b/>
          <w:bCs/>
          <w:sz w:val="24"/>
          <w:szCs w:val="24"/>
        </w:rPr>
        <w:t>完善监测评估系统。</w:t>
      </w:r>
      <w:r>
        <w:rPr>
          <w:rFonts w:ascii="仿宋_GB2312" w:eastAsia="仿宋_GB2312" w:hAnsi="宋体" w:cs="仿宋_GB2312" w:hint="eastAsia"/>
          <w:sz w:val="24"/>
          <w:szCs w:val="24"/>
        </w:rPr>
        <w:t>帮扶干部督促帮扶企业每半年进行发展数据更新，上半年更新不迟于</w:t>
      </w:r>
      <w:r>
        <w:rPr>
          <w:rFonts w:ascii="仿宋_GB2312" w:eastAsia="仿宋_GB2312" w:hAnsi="宋体"/>
          <w:sz w:val="24"/>
          <w:szCs w:val="24"/>
        </w:rPr>
        <w:t>7</w:t>
      </w:r>
      <w:r>
        <w:rPr>
          <w:rFonts w:ascii="仿宋_GB2312" w:eastAsia="仿宋_GB2312" w:hAnsi="宋体" w:cs="仿宋_GB2312" w:hint="eastAsia"/>
          <w:sz w:val="24"/>
          <w:szCs w:val="24"/>
        </w:rPr>
        <w:t>月底，全年更新不迟于</w:t>
      </w:r>
      <w:r>
        <w:rPr>
          <w:rFonts w:ascii="仿宋_GB2312" w:eastAsia="仿宋_GB2312" w:hAnsi="宋体"/>
          <w:sz w:val="24"/>
          <w:szCs w:val="24"/>
        </w:rPr>
        <w:t>1</w:t>
      </w:r>
      <w:r>
        <w:rPr>
          <w:rFonts w:ascii="仿宋_GB2312" w:eastAsia="仿宋_GB2312" w:hAnsi="宋体" w:cs="仿宋_GB2312" w:hint="eastAsia"/>
          <w:sz w:val="24"/>
          <w:szCs w:val="24"/>
        </w:rPr>
        <w:t>月底。通过建立经济发</w:t>
      </w:r>
      <w:r>
        <w:rPr>
          <w:rFonts w:ascii="仿宋_GB2312" w:eastAsia="仿宋_GB2312" w:hAnsi="宋体" w:cs="仿宋_GB2312" w:hint="eastAsia"/>
          <w:sz w:val="24"/>
          <w:szCs w:val="24"/>
        </w:rPr>
        <w:t>展和科技创新两套评估指标体系，加强对帮扶企业的监测和评估。</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5.</w:t>
      </w:r>
      <w:r>
        <w:rPr>
          <w:rFonts w:ascii="仿宋_GB2312" w:eastAsia="仿宋_GB2312" w:hAnsi="宋体" w:cs="仿宋_GB2312" w:hint="eastAsia"/>
          <w:b/>
          <w:bCs/>
          <w:sz w:val="24"/>
          <w:szCs w:val="24"/>
        </w:rPr>
        <w:t>组织考察学习和培训。</w:t>
      </w:r>
      <w:r>
        <w:rPr>
          <w:rFonts w:ascii="仿宋_GB2312" w:eastAsia="仿宋_GB2312" w:hAnsi="宋体" w:cs="仿宋_GB2312" w:hint="eastAsia"/>
          <w:sz w:val="24"/>
          <w:szCs w:val="24"/>
        </w:rPr>
        <w:t>市科委和市委组织部每年组织一次帮扶企业到先进国家和地区，学习企业发展经验和做法，开拓思路，拓宽视野。每月组织两期，全年不低于二十四期培训和大讲堂活动，组织国内外有影响力的企业</w:t>
      </w:r>
      <w:r>
        <w:rPr>
          <w:rFonts w:ascii="仿宋_GB2312" w:eastAsia="仿宋_GB2312" w:hAnsi="宋体" w:cs="仿宋_GB2312" w:hint="eastAsia"/>
          <w:sz w:val="24"/>
          <w:szCs w:val="24"/>
        </w:rPr>
        <w:lastRenderedPageBreak/>
        <w:t>家、专家学者为帮扶企业开展新理念、新模式培训活动。</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6.</w:t>
      </w:r>
      <w:r>
        <w:rPr>
          <w:rFonts w:ascii="仿宋_GB2312" w:eastAsia="仿宋_GB2312" w:hAnsi="宋体" w:cs="仿宋_GB2312" w:hint="eastAsia"/>
          <w:b/>
          <w:bCs/>
          <w:sz w:val="24"/>
          <w:szCs w:val="24"/>
        </w:rPr>
        <w:t>加强新型企业家培养。</w:t>
      </w:r>
      <w:r>
        <w:rPr>
          <w:rFonts w:ascii="仿宋_GB2312" w:eastAsia="仿宋_GB2312" w:hAnsi="宋体" w:cs="仿宋_GB2312" w:hint="eastAsia"/>
          <w:sz w:val="24"/>
          <w:szCs w:val="24"/>
        </w:rPr>
        <w:t>拓展培训内容，设计系统化、模块化、菜单式的新型企业家培训课程体系，以企业需求为方向分类培养，提升“新型企业家大讲堂”、“新型企业家高级研修班”等品牌活动，完善新型企业家俱乐部沙龙</w:t>
      </w:r>
      <w:r>
        <w:rPr>
          <w:rFonts w:ascii="仿宋_GB2312" w:eastAsia="仿宋_GB2312" w:hAnsi="宋体" w:cs="仿宋_GB2312" w:hint="eastAsia"/>
          <w:sz w:val="24"/>
          <w:szCs w:val="24"/>
        </w:rPr>
        <w:t>活动，组织开展“政府部门与新型企业家座谈会”，以及企业家与创新资源对接活动。</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cs="楷体_GB2312" w:hint="eastAsia"/>
          <w:b/>
          <w:sz w:val="24"/>
          <w:szCs w:val="24"/>
        </w:rPr>
        <w:t>（三）监督考核</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1.</w:t>
      </w:r>
      <w:r>
        <w:rPr>
          <w:rFonts w:ascii="仿宋_GB2312" w:eastAsia="仿宋_GB2312" w:hAnsi="宋体" w:cs="仿宋_GB2312" w:hint="eastAsia"/>
          <w:b/>
          <w:bCs/>
          <w:sz w:val="24"/>
          <w:szCs w:val="24"/>
        </w:rPr>
        <w:t>建立干部帮扶考核指标体系。</w:t>
      </w:r>
      <w:r>
        <w:rPr>
          <w:rFonts w:ascii="仿宋_GB2312" w:eastAsia="仿宋_GB2312" w:hAnsi="宋体" w:cs="仿宋_GB2312" w:hint="eastAsia"/>
          <w:sz w:val="24"/>
          <w:szCs w:val="24"/>
        </w:rPr>
        <w:t>考核内容和指标主要包括帮扶干部责任心、工作态度、工作作风、帮扶次数、帮扶时长、帮扶案例和企业评价等工作指标，以及提升企业创新能力、培育高新技术企业、人才引进培养、商业模式创新、并购重组、上市融资和企业发展数据等绩效指标。指标采用百分制，由帮扶台账系统自动加成。</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2.</w:t>
      </w:r>
      <w:r>
        <w:rPr>
          <w:rFonts w:ascii="仿宋_GB2312" w:eastAsia="仿宋_GB2312" w:hAnsi="宋体" w:cs="仿宋_GB2312" w:hint="eastAsia"/>
          <w:b/>
          <w:bCs/>
          <w:sz w:val="24"/>
          <w:szCs w:val="24"/>
        </w:rPr>
        <w:t>加强平时考核。</w:t>
      </w:r>
      <w:r>
        <w:rPr>
          <w:rFonts w:ascii="仿宋_GB2312" w:eastAsia="仿宋_GB2312" w:hAnsi="宋体" w:cs="仿宋_GB2312" w:hint="eastAsia"/>
          <w:sz w:val="24"/>
          <w:szCs w:val="24"/>
        </w:rPr>
        <w:t>市委组织部会同市科委，通过个别谈话、实地考察、互学互看、工作会议、工作台账等多种形式和渠道，加强经常性考核和</w:t>
      </w:r>
      <w:r>
        <w:rPr>
          <w:rFonts w:ascii="仿宋_GB2312" w:eastAsia="仿宋_GB2312" w:hAnsi="宋体" w:cs="仿宋_GB2312" w:hint="eastAsia"/>
          <w:sz w:val="24"/>
          <w:szCs w:val="24"/>
        </w:rPr>
        <w:t>跟踪性考核，及时了解掌握领导干部在帮扶工作中的情况，发现问题及时解决，每半年对干部帮扶情况进行分析，对帮扶干部进行考核评估。</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3.</w:t>
      </w:r>
      <w:r>
        <w:rPr>
          <w:rFonts w:ascii="仿宋_GB2312" w:eastAsia="仿宋_GB2312" w:hAnsi="宋体" w:cs="仿宋_GB2312" w:hint="eastAsia"/>
          <w:b/>
          <w:bCs/>
          <w:sz w:val="24"/>
          <w:szCs w:val="24"/>
        </w:rPr>
        <w:t>健全年度考核。</w:t>
      </w:r>
      <w:r>
        <w:rPr>
          <w:rFonts w:ascii="仿宋_GB2312" w:eastAsia="仿宋_GB2312" w:hAnsi="宋体" w:cs="仿宋_GB2312" w:hint="eastAsia"/>
          <w:sz w:val="24"/>
          <w:szCs w:val="24"/>
        </w:rPr>
        <w:t>领导班子和领导干部进行年度总结述职时，要汇报在打造科技小巨人升级版中的工作情况和取得的实际成效，并列为各级领导班子和领导干部工作实</w:t>
      </w:r>
      <w:r>
        <w:rPr>
          <w:rFonts w:ascii="仿宋_GB2312" w:eastAsia="仿宋_GB2312" w:hAnsi="宋体" w:cs="仿宋_GB2312" w:hint="eastAsia"/>
          <w:sz w:val="24"/>
          <w:szCs w:val="24"/>
        </w:rPr>
        <w:lastRenderedPageBreak/>
        <w:t>绩考核的重要内容。</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4.</w:t>
      </w:r>
      <w:r>
        <w:rPr>
          <w:rFonts w:ascii="仿宋_GB2312" w:eastAsia="仿宋_GB2312" w:hAnsi="宋体" w:cs="仿宋_GB2312" w:hint="eastAsia"/>
          <w:b/>
          <w:bCs/>
          <w:sz w:val="24"/>
          <w:szCs w:val="24"/>
        </w:rPr>
        <w:t>完善绩效考核。</w:t>
      </w:r>
      <w:r>
        <w:rPr>
          <w:rFonts w:ascii="仿宋_GB2312" w:eastAsia="仿宋_GB2312" w:hAnsi="宋体" w:cs="仿宋_GB2312" w:hint="eastAsia"/>
          <w:sz w:val="24"/>
          <w:szCs w:val="24"/>
        </w:rPr>
        <w:t>将打造科技小巨人升级版纳入区县和承担相关任务部门的业务工作实绩指标，制定考评细则，明确评分标准，对未完成指标任务的从严扣分。</w:t>
      </w:r>
    </w:p>
    <w:p w:rsidR="00C853FD" w:rsidRDefault="008A5ECA" w:rsidP="004B09ED">
      <w:pPr>
        <w:spacing w:line="400" w:lineRule="exact"/>
        <w:ind w:firstLineChars="200" w:firstLine="482"/>
        <w:rPr>
          <w:rFonts w:ascii="仿宋_GB2312" w:eastAsia="仿宋_GB2312" w:hAnsi="宋体"/>
          <w:sz w:val="24"/>
          <w:szCs w:val="24"/>
        </w:rPr>
      </w:pPr>
      <w:r>
        <w:rPr>
          <w:rFonts w:ascii="仿宋_GB2312" w:eastAsia="仿宋_GB2312" w:hAnsi="宋体"/>
          <w:b/>
          <w:bCs/>
          <w:sz w:val="24"/>
          <w:szCs w:val="24"/>
        </w:rPr>
        <w:t>5.</w:t>
      </w:r>
      <w:r>
        <w:rPr>
          <w:rFonts w:ascii="仿宋_GB2312" w:eastAsia="仿宋_GB2312" w:hAnsi="宋体" w:cs="仿宋_GB2312" w:hint="eastAsia"/>
          <w:b/>
          <w:bCs/>
          <w:sz w:val="24"/>
          <w:szCs w:val="24"/>
        </w:rPr>
        <w:t>强化考核结果运用。</w:t>
      </w:r>
      <w:r>
        <w:rPr>
          <w:rFonts w:ascii="仿宋_GB2312" w:eastAsia="仿宋_GB2312" w:hAnsi="宋体" w:cs="仿宋_GB2312" w:hint="eastAsia"/>
          <w:sz w:val="24"/>
          <w:szCs w:val="24"/>
        </w:rPr>
        <w:t>市委组织部、市科委根据工作台账和考核成绩，通过区县组</w:t>
      </w:r>
      <w:r>
        <w:rPr>
          <w:rFonts w:ascii="仿宋_GB2312" w:eastAsia="仿宋_GB2312" w:hAnsi="宋体" w:cs="仿宋_GB2312" w:hint="eastAsia"/>
          <w:sz w:val="24"/>
          <w:szCs w:val="24"/>
        </w:rPr>
        <w:t>织部推荐，专家综合评估，对打造科技小巨人升级版中表现优秀的干部予以表彰。同时，把干部帮扶情况同干部平时一贯表现联系起来，作为干部选拔任用、教育培训的重要依据。对帮扶工作不力的干部，要及时与区县、功能区和市有关部门、单位负责同志及干部本人谈话，指出存在问题，提出明确要求，督促整改落实。</w:t>
      </w:r>
    </w:p>
    <w:p w:rsidR="00C853FD" w:rsidRDefault="008A5ECA">
      <w:pPr>
        <w:pStyle w:val="aa"/>
        <w:spacing w:line="400" w:lineRule="exact"/>
        <w:rPr>
          <w:rFonts w:ascii="仿宋_GB2312" w:eastAsia="仿宋_GB2312" w:hAnsi="宋体"/>
          <w:sz w:val="24"/>
          <w:szCs w:val="24"/>
        </w:rPr>
      </w:pPr>
      <w:r>
        <w:rPr>
          <w:rFonts w:ascii="仿宋_GB2312" w:eastAsia="仿宋_GB2312" w:hAnsi="宋体"/>
          <w:sz w:val="24"/>
          <w:szCs w:val="24"/>
        </w:rPr>
        <w:br w:type="page"/>
      </w:r>
      <w:bookmarkStart w:id="43" w:name="_Toc442457576"/>
    </w:p>
    <w:p w:rsidR="00C853FD" w:rsidRDefault="008A5ECA">
      <w:pPr>
        <w:pStyle w:val="aa"/>
        <w:spacing w:line="400" w:lineRule="exact"/>
        <w:rPr>
          <w:rFonts w:ascii="宋体"/>
          <w:sz w:val="28"/>
          <w:szCs w:val="28"/>
        </w:rPr>
      </w:pPr>
      <w:r>
        <w:rPr>
          <w:rFonts w:hint="eastAsia"/>
          <w:sz w:val="28"/>
          <w:szCs w:val="28"/>
        </w:rPr>
        <w:t>关于印发《关于在打造科技小巨人升级版中</w:t>
      </w:r>
      <w:r>
        <w:rPr>
          <w:sz w:val="28"/>
          <w:szCs w:val="28"/>
        </w:rPr>
        <w:br/>
      </w:r>
      <w:r>
        <w:rPr>
          <w:rFonts w:hint="eastAsia"/>
          <w:sz w:val="28"/>
          <w:szCs w:val="28"/>
        </w:rPr>
        <w:t>加强考核工作的实施意见》的通知</w:t>
      </w:r>
      <w:bookmarkEnd w:id="43"/>
    </w:p>
    <w:p w:rsidR="00C853FD" w:rsidRDefault="008A5ECA" w:rsidP="004B09ED">
      <w:pPr>
        <w:spacing w:beforeLines="50" w:afterLines="10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津党组发〔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 xml:space="preserve"> 21 </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各区县委组织部、各区县科委，市委有关部委干部处，有关市级国家机关、市属企事业单位、人民团体组织人事部门：</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现将《关于在打造科技小巨人升级版中加强考核工作的实施意见》印发你们，请结合实际认真贯彻落实。</w:t>
      </w: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pPr>
        <w:spacing w:line="400" w:lineRule="exact"/>
        <w:jc w:val="right"/>
        <w:rPr>
          <w:rFonts w:ascii="仿宋_GB2312" w:eastAsia="仿宋_GB2312" w:hAnsi="宋体"/>
          <w:sz w:val="24"/>
          <w:szCs w:val="24"/>
        </w:rPr>
      </w:pPr>
    </w:p>
    <w:p w:rsidR="00C853FD" w:rsidRDefault="008A5ECA">
      <w:pPr>
        <w:spacing w:line="400" w:lineRule="exact"/>
        <w:jc w:val="right"/>
        <w:rPr>
          <w:rFonts w:ascii="仿宋_GB2312" w:eastAsia="仿宋_GB2312" w:hAnsi="宋体"/>
          <w:sz w:val="24"/>
          <w:szCs w:val="24"/>
        </w:rPr>
      </w:pPr>
      <w:r>
        <w:rPr>
          <w:rFonts w:ascii="仿宋_GB2312" w:eastAsia="仿宋_GB2312" w:hAnsi="宋体" w:hint="eastAsia"/>
          <w:sz w:val="24"/>
          <w:szCs w:val="24"/>
        </w:rPr>
        <w:t>中共天津市委组</w:t>
      </w:r>
      <w:r>
        <w:rPr>
          <w:rFonts w:ascii="仿宋_GB2312" w:eastAsia="仿宋_GB2312" w:hAnsi="宋体" w:hint="eastAsia"/>
          <w:sz w:val="24"/>
          <w:szCs w:val="24"/>
        </w:rPr>
        <w:t>织部</w:t>
      </w:r>
    </w:p>
    <w:p w:rsidR="00C853FD" w:rsidRDefault="008A5ECA" w:rsidP="004B09ED">
      <w:pPr>
        <w:spacing w:line="400" w:lineRule="exact"/>
        <w:ind w:firstLineChars="200" w:firstLine="480"/>
        <w:jc w:val="right"/>
        <w:rPr>
          <w:rFonts w:ascii="仿宋_GB2312" w:eastAsia="仿宋_GB2312" w:hAnsi="宋体"/>
          <w:sz w:val="24"/>
          <w:szCs w:val="24"/>
        </w:rPr>
      </w:pPr>
      <w:r>
        <w:rPr>
          <w:rFonts w:ascii="仿宋_GB2312" w:eastAsia="仿宋_GB2312" w:hAnsi="宋体" w:hint="eastAsia"/>
          <w:sz w:val="24"/>
          <w:szCs w:val="24"/>
        </w:rPr>
        <w:t>天津市科学技术委员会</w:t>
      </w:r>
    </w:p>
    <w:p w:rsidR="00C853FD" w:rsidRDefault="008A5ECA" w:rsidP="004B09ED">
      <w:pPr>
        <w:spacing w:line="400" w:lineRule="exact"/>
        <w:ind w:firstLineChars="1550" w:firstLine="3720"/>
        <w:jc w:val="right"/>
        <w:rPr>
          <w:rFonts w:ascii="仿宋_GB2312" w:eastAsia="仿宋_GB2312" w:hAnsi="宋体"/>
          <w:sz w:val="24"/>
          <w:szCs w:val="24"/>
        </w:rPr>
      </w:pPr>
      <w:r>
        <w:rPr>
          <w:rFonts w:ascii="仿宋_GB2312" w:eastAsia="仿宋_GB2312" w:hAnsi="宋体"/>
          <w:sz w:val="24"/>
          <w:szCs w:val="24"/>
        </w:rPr>
        <w:t>2015</w:t>
      </w:r>
      <w:r>
        <w:rPr>
          <w:rFonts w:ascii="仿宋_GB2312" w:eastAsia="仿宋_GB2312" w:hAnsi="宋体" w:hint="eastAsia"/>
          <w:sz w:val="24"/>
          <w:szCs w:val="24"/>
        </w:rPr>
        <w:t>年</w:t>
      </w:r>
      <w:r>
        <w:rPr>
          <w:rFonts w:ascii="仿宋_GB2312" w:eastAsia="仿宋_GB2312" w:hAnsi="宋体"/>
          <w:sz w:val="24"/>
          <w:szCs w:val="24"/>
        </w:rPr>
        <w:t>12</w:t>
      </w:r>
      <w:r>
        <w:rPr>
          <w:rFonts w:ascii="仿宋_GB2312" w:eastAsia="仿宋_GB2312" w:hAnsi="宋体" w:hint="eastAsia"/>
          <w:sz w:val="24"/>
          <w:szCs w:val="24"/>
        </w:rPr>
        <w:t>月</w:t>
      </w:r>
      <w:r>
        <w:rPr>
          <w:rFonts w:ascii="仿宋_GB2312" w:eastAsia="仿宋_GB2312" w:hAnsi="宋体"/>
          <w:sz w:val="24"/>
          <w:szCs w:val="24"/>
        </w:rPr>
        <w:t>9</w:t>
      </w:r>
      <w:r>
        <w:rPr>
          <w:rFonts w:ascii="仿宋_GB2312" w:eastAsia="仿宋_GB2312" w:hAnsi="宋体" w:hint="eastAsia"/>
          <w:sz w:val="24"/>
          <w:szCs w:val="24"/>
        </w:rPr>
        <w:t>日</w:t>
      </w:r>
    </w:p>
    <w:p w:rsidR="00C853FD" w:rsidRDefault="00C853FD" w:rsidP="004B09ED">
      <w:pPr>
        <w:spacing w:line="360" w:lineRule="auto"/>
        <w:ind w:firstLineChars="200" w:firstLine="420"/>
        <w:jc w:val="right"/>
        <w:rPr>
          <w:rFonts w:ascii="宋体"/>
          <w:szCs w:val="21"/>
        </w:rPr>
      </w:pPr>
    </w:p>
    <w:p w:rsidR="00C853FD" w:rsidRDefault="00C853FD">
      <w:pPr>
        <w:spacing w:line="360" w:lineRule="auto"/>
        <w:rPr>
          <w:rFonts w:ascii="宋体"/>
          <w:szCs w:val="21"/>
        </w:rPr>
      </w:pPr>
    </w:p>
    <w:p w:rsidR="00C853FD" w:rsidRDefault="00C853FD">
      <w:pPr>
        <w:spacing w:line="360" w:lineRule="auto"/>
        <w:rPr>
          <w:rFonts w:ascii="宋体"/>
          <w:szCs w:val="21"/>
        </w:rPr>
      </w:pPr>
    </w:p>
    <w:p w:rsidR="00C853FD" w:rsidRDefault="00C853FD">
      <w:pPr>
        <w:spacing w:line="360" w:lineRule="auto"/>
        <w:rPr>
          <w:rFonts w:ascii="宋体"/>
          <w:szCs w:val="21"/>
        </w:rPr>
      </w:pPr>
    </w:p>
    <w:p w:rsidR="00C853FD" w:rsidRDefault="00C853FD">
      <w:pPr>
        <w:spacing w:line="360" w:lineRule="auto"/>
        <w:rPr>
          <w:rFonts w:ascii="宋体"/>
          <w:szCs w:val="21"/>
        </w:rPr>
      </w:pPr>
    </w:p>
    <w:p w:rsidR="00C853FD" w:rsidRDefault="00C853FD">
      <w:pPr>
        <w:spacing w:line="360" w:lineRule="auto"/>
        <w:rPr>
          <w:rFonts w:ascii="宋体" w:cs="方正小标宋简体"/>
          <w:szCs w:val="21"/>
        </w:rPr>
      </w:pPr>
    </w:p>
    <w:p w:rsidR="00C853FD" w:rsidRDefault="008A5ECA">
      <w:pPr>
        <w:pStyle w:val="aa"/>
        <w:spacing w:line="400" w:lineRule="exact"/>
        <w:rPr>
          <w:sz w:val="28"/>
          <w:szCs w:val="28"/>
        </w:rPr>
      </w:pPr>
      <w:bookmarkStart w:id="44" w:name="_Toc442457577"/>
      <w:bookmarkStart w:id="45" w:name="_Toc442196608"/>
      <w:r>
        <w:rPr>
          <w:rFonts w:hint="eastAsia"/>
          <w:sz w:val="28"/>
          <w:szCs w:val="28"/>
        </w:rPr>
        <w:t>关于在打造科技小巨人升级版中</w:t>
      </w:r>
      <w:r>
        <w:rPr>
          <w:sz w:val="28"/>
          <w:szCs w:val="28"/>
        </w:rPr>
        <w:br/>
      </w:r>
      <w:r>
        <w:rPr>
          <w:rFonts w:hint="eastAsia"/>
          <w:sz w:val="28"/>
          <w:szCs w:val="28"/>
        </w:rPr>
        <w:t>加强考核工作的实施意见</w:t>
      </w:r>
      <w:bookmarkEnd w:id="44"/>
      <w:bookmarkEnd w:id="45"/>
    </w:p>
    <w:p w:rsidR="00C853FD" w:rsidRDefault="008A5ECA" w:rsidP="004B09ED">
      <w:pPr>
        <w:spacing w:beforeLines="100" w:line="400" w:lineRule="exact"/>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按照</w:t>
      </w:r>
      <w:r>
        <w:rPr>
          <w:rFonts w:ascii="仿宋_GB2312" w:eastAsia="仿宋_GB2312" w:hAnsi="宋体" w:cs="仿宋_GB2312" w:hint="eastAsia"/>
          <w:color w:val="000000"/>
          <w:sz w:val="24"/>
          <w:szCs w:val="24"/>
        </w:rPr>
        <w:t>《中共天津市委　天津市人民政府关于打造科技小巨人升级版的若干意见》（</w:t>
      </w:r>
      <w:r>
        <w:rPr>
          <w:rFonts w:ascii="仿宋_GB2312" w:eastAsia="仿宋_GB2312" w:hAnsi="宋体" w:hint="eastAsia"/>
          <w:color w:val="000000"/>
          <w:spacing w:val="-6"/>
          <w:kern w:val="0"/>
          <w:sz w:val="24"/>
          <w:szCs w:val="24"/>
        </w:rPr>
        <w:t>津党发〔</w:t>
      </w:r>
      <w:r>
        <w:rPr>
          <w:rFonts w:ascii="仿宋_GB2312" w:eastAsia="仿宋_GB2312" w:hAnsi="宋体"/>
          <w:color w:val="000000"/>
          <w:spacing w:val="-6"/>
          <w:kern w:val="0"/>
          <w:sz w:val="24"/>
          <w:szCs w:val="24"/>
        </w:rPr>
        <w:t>2015</w:t>
      </w:r>
      <w:r>
        <w:rPr>
          <w:rFonts w:ascii="仿宋_GB2312" w:eastAsia="仿宋_GB2312" w:hAnsi="宋体" w:hint="eastAsia"/>
          <w:color w:val="000000"/>
          <w:spacing w:val="-6"/>
          <w:kern w:val="0"/>
          <w:sz w:val="24"/>
          <w:szCs w:val="24"/>
        </w:rPr>
        <w:t>〕</w:t>
      </w:r>
      <w:r>
        <w:rPr>
          <w:rFonts w:ascii="仿宋_GB2312" w:eastAsia="仿宋_GB2312" w:hAnsi="宋体"/>
          <w:color w:val="000000"/>
          <w:spacing w:val="-6"/>
          <w:kern w:val="0"/>
          <w:sz w:val="24"/>
          <w:szCs w:val="24"/>
        </w:rPr>
        <w:t>27</w:t>
      </w:r>
      <w:r>
        <w:rPr>
          <w:rFonts w:ascii="仿宋_GB2312" w:eastAsia="仿宋_GB2312" w:hAnsi="宋体" w:hint="eastAsia"/>
          <w:color w:val="000000"/>
          <w:spacing w:val="-6"/>
          <w:kern w:val="0"/>
          <w:sz w:val="24"/>
          <w:szCs w:val="24"/>
        </w:rPr>
        <w:t>号</w:t>
      </w:r>
      <w:r>
        <w:rPr>
          <w:rFonts w:ascii="仿宋_GB2312" w:eastAsia="仿宋_GB2312" w:hAnsi="宋体" w:cs="仿宋_GB2312" w:hint="eastAsia"/>
          <w:color w:val="000000"/>
          <w:sz w:val="24"/>
          <w:szCs w:val="24"/>
        </w:rPr>
        <w:t>）</w:t>
      </w:r>
      <w:r>
        <w:rPr>
          <w:rFonts w:ascii="仿宋_GB2312" w:eastAsia="仿宋_GB2312" w:hAnsi="宋体" w:cs="仿宋_GB2312" w:hint="eastAsia"/>
          <w:sz w:val="24"/>
          <w:szCs w:val="24"/>
        </w:rPr>
        <w:t>的要求，为加强对各级领导班子和领导干部帮扶工作的考核，提出以下实施意见。</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一、认真贯彻落实市委、市政府的部署要求，切实加强对</w:t>
      </w:r>
      <w:r>
        <w:rPr>
          <w:rFonts w:ascii="仿宋_GB2312" w:eastAsia="仿宋_GB2312" w:hAnsi="宋体" w:cs="仿宋_GB2312" w:hint="eastAsia"/>
          <w:sz w:val="24"/>
          <w:szCs w:val="24"/>
        </w:rPr>
        <w:t>各级领导班子和领导干部在</w:t>
      </w:r>
      <w:r>
        <w:rPr>
          <w:rFonts w:ascii="仿宋_GB2312" w:eastAsia="仿宋_GB2312" w:hAnsi="宋体" w:hint="eastAsia"/>
          <w:sz w:val="24"/>
          <w:szCs w:val="24"/>
        </w:rPr>
        <w:t>打造科技小巨人升级版工作中履职情况的考核，重点是今后</w:t>
      </w:r>
      <w:r>
        <w:rPr>
          <w:rFonts w:ascii="仿宋_GB2312" w:eastAsia="仿宋_GB2312" w:hAnsi="宋体"/>
          <w:sz w:val="24"/>
          <w:szCs w:val="24"/>
        </w:rPr>
        <w:t>2</w:t>
      </w:r>
      <w:r>
        <w:rPr>
          <w:rFonts w:ascii="仿宋_GB2312" w:eastAsia="仿宋_GB2312" w:hAnsi="宋体" w:hint="eastAsia"/>
          <w:sz w:val="24"/>
          <w:szCs w:val="24"/>
        </w:rPr>
        <w:t>年内推进企业能力升级、规模升级、服务升级三个方面的措施和成效。具体包括：持续提升企业创新能力，培育高新技术企业，人才引进培养情况；商业模式创新，并购重组，上市融资情况；帮扶干部责任心、工作态度、工作作风、帮扶次数、帮助企业解决实际问题和企业评价情况等。</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二、考核的对象为：承担打造科技小巨人升级版工作任务的各区县、功能区和市有关部门、单位的领导班子；参加帮扶工作的局级领导干部和处级领导干部。</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三、将科技小巨人升级版工作情况纳入平时考核、年度考核、绩效考核范</w:t>
      </w:r>
      <w:r>
        <w:rPr>
          <w:rFonts w:ascii="仿宋_GB2312" w:eastAsia="仿宋_GB2312" w:hAnsi="宋体" w:hint="eastAsia"/>
          <w:sz w:val="24"/>
          <w:szCs w:val="24"/>
        </w:rPr>
        <w:t>围，建立工作台账，加大考核力度。</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加强平时考核，通过个别谈话、实地考察、互学互</w:t>
      </w:r>
      <w:r>
        <w:rPr>
          <w:rFonts w:ascii="仿宋_GB2312" w:eastAsia="仿宋_GB2312" w:hAnsi="宋体" w:hint="eastAsia"/>
          <w:sz w:val="24"/>
          <w:szCs w:val="24"/>
        </w:rPr>
        <w:lastRenderedPageBreak/>
        <w:t>看、工作会议、工作台账等多种形式和渠道，加强经常性考核和跟踪性考核，及时了解掌握领导干部在帮扶工作的情况，发现问题及时解决，每半年对干部帮扶工作情况进行分析，对帮扶干部进行考核评估。</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健全年度考核，</w:t>
      </w:r>
      <w:r>
        <w:rPr>
          <w:rFonts w:ascii="仿宋_GB2312" w:eastAsia="仿宋_GB2312" w:hAnsi="宋体" w:cs="仿宋_GB2312" w:hint="eastAsia"/>
          <w:sz w:val="24"/>
          <w:szCs w:val="24"/>
        </w:rPr>
        <w:t>领导班子和领导干部</w:t>
      </w:r>
      <w:r>
        <w:rPr>
          <w:rFonts w:ascii="仿宋_GB2312" w:eastAsia="仿宋_GB2312" w:hAnsi="宋体" w:hint="eastAsia"/>
          <w:sz w:val="24"/>
          <w:szCs w:val="24"/>
        </w:rPr>
        <w:t>进行年度总结述职时，要汇报在打造科技小巨人升级版中的工作情况和取得的实际成效，并列为对领导班子和领导干部年度工作实绩考核的重要内容。</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完善绩效考核，将打造科技小巨人升级版纳入区县和承担相关任务部门的业务工作</w:t>
      </w:r>
      <w:r>
        <w:rPr>
          <w:rFonts w:ascii="仿宋_GB2312" w:eastAsia="仿宋_GB2312" w:hAnsi="宋体" w:hint="eastAsia"/>
          <w:sz w:val="24"/>
          <w:szCs w:val="24"/>
        </w:rPr>
        <w:t>实绩指标，制定考评细则，明确评分标准，对未完成指标任务的从严扣分。</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四、强化考核结果运用。市委组织部、市科委根据工作台账和考核成绩，通过区县组织部推荐，专家综合评估，对打造科技小巨人升级版中表现优秀的干部予以表彰。同时，把干部帮扶情况同干部平时一贯表现联系起来，作为干部选拔任用、教育培训的重要依据。对帮扶工作不力的干部，要及时与区县、功能区和市有关部门、单位负责同志及干部本人谈话，指出存在问题，提出明确要求，督促整改落实。</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五、加强组织领导。考核工作在市委、市政府领导下进行，局级干部的考核工作，由市委组织部</w:t>
      </w:r>
      <w:r>
        <w:rPr>
          <w:rFonts w:ascii="仿宋_GB2312" w:eastAsia="仿宋_GB2312" w:hAnsi="宋体" w:hint="eastAsia"/>
          <w:sz w:val="24"/>
          <w:szCs w:val="24"/>
        </w:rPr>
        <w:t>会同市科委负责；处级干部的考核工作，由各区县、部门和单位的组织</w:t>
      </w:r>
      <w:r>
        <w:rPr>
          <w:rFonts w:ascii="仿宋_GB2312" w:eastAsia="仿宋_GB2312" w:hAnsi="宋体" w:hint="eastAsia"/>
          <w:sz w:val="24"/>
          <w:szCs w:val="24"/>
        </w:rPr>
        <w:lastRenderedPageBreak/>
        <w:t>部门会同科技部门负责，市委组织部和市科委加强督促检查。</w:t>
      </w: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C853FD" w:rsidP="004B09ED">
      <w:pPr>
        <w:spacing w:line="400" w:lineRule="exact"/>
        <w:ind w:firstLineChars="200" w:firstLine="480"/>
        <w:rPr>
          <w:rFonts w:ascii="仿宋_GB2312" w:eastAsia="仿宋_GB2312" w:hAnsi="宋体"/>
          <w:sz w:val="24"/>
          <w:szCs w:val="24"/>
        </w:rPr>
      </w:pPr>
    </w:p>
    <w:p w:rsidR="00C853FD" w:rsidRDefault="008A5ECA">
      <w:pPr>
        <w:pStyle w:val="aa"/>
        <w:spacing w:line="400" w:lineRule="exact"/>
        <w:rPr>
          <w:sz w:val="28"/>
          <w:szCs w:val="28"/>
        </w:rPr>
      </w:pPr>
      <w:bookmarkStart w:id="46" w:name="_Toc442457578"/>
      <w:r>
        <w:rPr>
          <w:rFonts w:hint="eastAsia"/>
          <w:sz w:val="28"/>
          <w:szCs w:val="28"/>
        </w:rPr>
        <w:t>天津市人民政府办公厅关于加快我市</w:t>
      </w:r>
      <w:r>
        <w:rPr>
          <w:sz w:val="28"/>
          <w:szCs w:val="28"/>
        </w:rPr>
        <w:br/>
      </w:r>
      <w:r>
        <w:rPr>
          <w:rFonts w:hint="eastAsia"/>
          <w:sz w:val="28"/>
          <w:szCs w:val="28"/>
        </w:rPr>
        <w:t>高新技术企业发展的实施意见</w:t>
      </w:r>
      <w:bookmarkEnd w:id="46"/>
    </w:p>
    <w:p w:rsidR="00C853FD" w:rsidRDefault="008A5ECA" w:rsidP="004B09ED">
      <w:pPr>
        <w:spacing w:beforeLines="50" w:afterLines="10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津政办发〔</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50</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各区、县人民政府，各委、局，各直属单位：</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为贯彻落实党中央、国务院关于深化体制机制改革、加快实施创新驱动发展战略的部署要求，进一步促进我市高新技术企业发展，做大做强高新技术产业，经市人民政府同意，现提出如下实施意见：</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一、总体要求</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（一）指导思想</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抢抓京津冀协同发展的战略机遇，深入推进国家创新驱动发展战略，紧密围绕天津国家自主创新示范区建设，强化政策引导、技术带动，加快吸引创新资源向企业集聚，以企业为主体，以提升自主创新能力为核心，以国家重点支持的高新技术领域为重点，以优化发展环境为保障，进一步推动我市高新技术企业向高端化、集群化发展，显著提升企业综合实力和竞争力，进一步壮大高新技术产业和战略性新兴产业。</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（二）基本原则</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lastRenderedPageBreak/>
        <w:t>1.</w:t>
      </w:r>
      <w:r>
        <w:rPr>
          <w:rFonts w:ascii="仿宋_GB2312" w:eastAsia="仿宋_GB2312" w:hAnsi="宋体" w:hint="eastAsia"/>
          <w:sz w:val="24"/>
          <w:szCs w:val="24"/>
        </w:rPr>
        <w:t>系统规划，统筹布局。根据天津国家自主创新示范区“一区二十一园”产业特色，整合聚集政策、区域、人才、创新体系建设等优势资源，统一</w:t>
      </w:r>
      <w:r>
        <w:rPr>
          <w:rFonts w:ascii="仿宋_GB2312" w:eastAsia="仿宋_GB2312" w:hAnsi="宋体" w:hint="eastAsia"/>
          <w:sz w:val="24"/>
          <w:szCs w:val="24"/>
        </w:rPr>
        <w:t>部署、分步实施，打造具有创新能力和市场竞争力的高新技术产业集群。</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突出重点，加强培育。围绕科技型中小企业，软件企业，工程技术中心、企业重点实验室和企业技术中心依托单位，规模以上有研发投入的企业，享受研发费用加计扣除政策的企业以及拥有自主知识产权的企业，制定高新技术企业培育计划，明确重点企业，加大支持培育力度。</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政策引导，科学实施。构建区县培育认定市级高新技术企业、市和区县联动培育国家级高新技术企业的两级培育模式。发挥政府在高新技术企业认定培育体系建设、政策服务、数据统计等方面的导向作用，高效有序地做</w:t>
      </w:r>
      <w:r>
        <w:rPr>
          <w:rFonts w:ascii="仿宋_GB2312" w:eastAsia="仿宋_GB2312" w:hAnsi="宋体" w:hint="eastAsia"/>
          <w:sz w:val="24"/>
          <w:szCs w:val="24"/>
        </w:rPr>
        <w:t>好高新技术企业培育认定工作。</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搭建平台，强化服务。建设完善高新技术企业认定信息服</w:t>
      </w:r>
      <w:r>
        <w:rPr>
          <w:rFonts w:ascii="仿宋_GB2312" w:eastAsia="仿宋_GB2312" w:hAnsi="宋体" w:hint="eastAsia"/>
          <w:spacing w:val="-6"/>
          <w:sz w:val="24"/>
          <w:szCs w:val="24"/>
        </w:rPr>
        <w:t>务平台，逐步实现网络互动、在线评审等功能。强化部门和专业机构的服务意识，认真做好认定咨询、培训辅导、受理审核等服务工作。</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（三）发展目标</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围绕国家重点支持的高新技术领域，</w:t>
      </w:r>
      <w:r>
        <w:rPr>
          <w:rFonts w:ascii="仿宋_GB2312" w:eastAsia="仿宋_GB2312" w:hAnsi="宋体"/>
          <w:sz w:val="24"/>
          <w:szCs w:val="24"/>
        </w:rPr>
        <w:t>2015</w:t>
      </w:r>
      <w:r>
        <w:rPr>
          <w:rFonts w:ascii="仿宋_GB2312" w:eastAsia="仿宋_GB2312" w:hAnsi="宋体" w:hint="eastAsia"/>
          <w:sz w:val="24"/>
          <w:szCs w:val="24"/>
        </w:rPr>
        <w:t>年认定市级高新技术企业</w:t>
      </w:r>
      <w:r>
        <w:rPr>
          <w:rFonts w:ascii="仿宋_GB2312" w:eastAsia="仿宋_GB2312" w:hAnsi="宋体"/>
          <w:sz w:val="24"/>
          <w:szCs w:val="24"/>
        </w:rPr>
        <w:t>500</w:t>
      </w:r>
      <w:r>
        <w:rPr>
          <w:rFonts w:ascii="仿宋_GB2312" w:eastAsia="仿宋_GB2312" w:hAnsi="宋体" w:hint="eastAsia"/>
          <w:sz w:val="24"/>
          <w:szCs w:val="24"/>
        </w:rPr>
        <w:t>家，国家级高新技术企业净增</w:t>
      </w:r>
      <w:r>
        <w:rPr>
          <w:rFonts w:ascii="仿宋_GB2312" w:eastAsia="仿宋_GB2312" w:hAnsi="宋体"/>
          <w:sz w:val="24"/>
          <w:szCs w:val="24"/>
        </w:rPr>
        <w:t>312</w:t>
      </w:r>
      <w:r>
        <w:rPr>
          <w:rFonts w:ascii="仿宋_GB2312" w:eastAsia="仿宋_GB2312" w:hAnsi="宋体" w:hint="eastAsia"/>
          <w:sz w:val="24"/>
          <w:szCs w:val="24"/>
        </w:rPr>
        <w:t>家以上，累计突破</w:t>
      </w:r>
      <w:r>
        <w:rPr>
          <w:rFonts w:ascii="仿宋_GB2312" w:eastAsia="仿宋_GB2312" w:hAnsi="宋体"/>
          <w:sz w:val="24"/>
          <w:szCs w:val="24"/>
        </w:rPr>
        <w:t>2000</w:t>
      </w:r>
      <w:r>
        <w:rPr>
          <w:rFonts w:ascii="仿宋_GB2312" w:eastAsia="仿宋_GB2312" w:hAnsi="宋体" w:hint="eastAsia"/>
          <w:sz w:val="24"/>
          <w:szCs w:val="24"/>
        </w:rPr>
        <w:t>家。到</w:t>
      </w:r>
      <w:r>
        <w:rPr>
          <w:rFonts w:ascii="仿宋_GB2312" w:eastAsia="仿宋_GB2312" w:hAnsi="宋体"/>
          <w:sz w:val="24"/>
          <w:szCs w:val="24"/>
        </w:rPr>
        <w:t>2017</w:t>
      </w:r>
      <w:r>
        <w:rPr>
          <w:rFonts w:ascii="仿宋_GB2312" w:eastAsia="仿宋_GB2312" w:hAnsi="宋体" w:hint="eastAsia"/>
          <w:sz w:val="24"/>
          <w:szCs w:val="24"/>
        </w:rPr>
        <w:t>年，市级高新技术企业达</w:t>
      </w:r>
      <w:r>
        <w:rPr>
          <w:rFonts w:ascii="仿宋_GB2312" w:eastAsia="仿宋_GB2312" w:hAnsi="宋体" w:hint="eastAsia"/>
          <w:sz w:val="24"/>
          <w:szCs w:val="24"/>
        </w:rPr>
        <w:lastRenderedPageBreak/>
        <w:t>到</w:t>
      </w:r>
      <w:r>
        <w:rPr>
          <w:rFonts w:ascii="仿宋_GB2312" w:eastAsia="仿宋_GB2312" w:hAnsi="宋体"/>
          <w:sz w:val="24"/>
          <w:szCs w:val="24"/>
        </w:rPr>
        <w:t>1500</w:t>
      </w:r>
      <w:r>
        <w:rPr>
          <w:rFonts w:ascii="仿宋_GB2312" w:eastAsia="仿宋_GB2312" w:hAnsi="宋体" w:hint="eastAsia"/>
          <w:sz w:val="24"/>
          <w:szCs w:val="24"/>
        </w:rPr>
        <w:t>家，国家级高新技术企业达到</w:t>
      </w:r>
      <w:r>
        <w:rPr>
          <w:rFonts w:ascii="仿宋_GB2312" w:eastAsia="仿宋_GB2312" w:hAnsi="宋体"/>
          <w:sz w:val="24"/>
          <w:szCs w:val="24"/>
        </w:rPr>
        <w:t>3000</w:t>
      </w:r>
      <w:r>
        <w:rPr>
          <w:rFonts w:ascii="仿宋_GB2312" w:eastAsia="仿宋_GB2312" w:hAnsi="宋体" w:hint="eastAsia"/>
          <w:sz w:val="24"/>
          <w:szCs w:val="24"/>
        </w:rPr>
        <w:t>家；高新技术企业工业总产值占全市高新技术产业工业总产值比重超过</w:t>
      </w:r>
      <w:r>
        <w:rPr>
          <w:rFonts w:ascii="仿宋_GB2312" w:eastAsia="仿宋_GB2312" w:hAnsi="宋体"/>
          <w:sz w:val="24"/>
          <w:szCs w:val="24"/>
        </w:rPr>
        <w:t>50%</w:t>
      </w:r>
      <w:r>
        <w:rPr>
          <w:rFonts w:ascii="仿宋_GB2312" w:eastAsia="仿宋_GB2312" w:hAnsi="宋体" w:hint="eastAsia"/>
          <w:sz w:val="24"/>
          <w:szCs w:val="24"/>
        </w:rPr>
        <w:t>；高新技术企业</w:t>
      </w:r>
      <w:r>
        <w:rPr>
          <w:rFonts w:ascii="仿宋_GB2312" w:eastAsia="仿宋_GB2312" w:hAnsi="宋体"/>
          <w:sz w:val="24"/>
          <w:szCs w:val="24"/>
        </w:rPr>
        <w:t>R&amp;</w:t>
      </w:r>
      <w:r>
        <w:rPr>
          <w:rFonts w:ascii="仿宋_GB2312" w:eastAsia="仿宋_GB2312" w:hAnsi="宋体"/>
          <w:sz w:val="24"/>
          <w:szCs w:val="24"/>
        </w:rPr>
        <w:t>D</w:t>
      </w:r>
      <w:r>
        <w:rPr>
          <w:rFonts w:ascii="仿宋_GB2312" w:eastAsia="仿宋_GB2312" w:hAnsi="宋体" w:hint="eastAsia"/>
          <w:sz w:val="24"/>
          <w:szCs w:val="24"/>
        </w:rPr>
        <w:t>（研究与实验发展）经费支出占企业销售收入的比例达到</w:t>
      </w:r>
      <w:r>
        <w:rPr>
          <w:rFonts w:ascii="仿宋_GB2312" w:eastAsia="仿宋_GB2312" w:hAnsi="宋体"/>
          <w:sz w:val="24"/>
          <w:szCs w:val="24"/>
        </w:rPr>
        <w:t>5%</w:t>
      </w:r>
      <w:r>
        <w:rPr>
          <w:rFonts w:ascii="仿宋_GB2312" w:eastAsia="仿宋_GB2312" w:hAnsi="宋体" w:hint="eastAsia"/>
          <w:sz w:val="24"/>
          <w:szCs w:val="24"/>
        </w:rPr>
        <w:t>；高新技术企业从业人员达到</w:t>
      </w:r>
      <w:r>
        <w:rPr>
          <w:rFonts w:ascii="仿宋_GB2312" w:eastAsia="仿宋_GB2312" w:hAnsi="宋体"/>
          <w:sz w:val="24"/>
          <w:szCs w:val="24"/>
        </w:rPr>
        <w:t>45</w:t>
      </w:r>
      <w:r>
        <w:rPr>
          <w:rFonts w:ascii="仿宋_GB2312" w:eastAsia="仿宋_GB2312" w:hAnsi="宋体" w:hint="eastAsia"/>
          <w:sz w:val="24"/>
          <w:szCs w:val="24"/>
        </w:rPr>
        <w:t>万人，授权专利达到</w:t>
      </w:r>
      <w:r>
        <w:rPr>
          <w:rFonts w:ascii="仿宋_GB2312" w:eastAsia="仿宋_GB2312" w:hAnsi="宋体"/>
          <w:sz w:val="24"/>
          <w:szCs w:val="24"/>
        </w:rPr>
        <w:t>4</w:t>
      </w:r>
      <w:r>
        <w:rPr>
          <w:rFonts w:ascii="仿宋_GB2312" w:eastAsia="仿宋_GB2312" w:hAnsi="宋体" w:hint="eastAsia"/>
          <w:sz w:val="24"/>
          <w:szCs w:val="24"/>
        </w:rPr>
        <w:t>万件。</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二、重点举措</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（一）统一思想，提高认识</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各区县、各部门、各单位要充分认识发展高新技术产业是实施创新驱动发展战略和京津冀协同发展战略的重要举措，是强化创新引领作用、加快建设先进制造研发转化基地的必然要求，是加快建设天津国家自主创新示范区、促进产业转型升级、发展民营经济的有效途径。各区县人民政府要将高新技术企业认定工作纳入重要议事日程，“一把手”亲自抓，采取有力措施，切实抓紧抓实，抓出成效、为全市经</w:t>
      </w:r>
      <w:r>
        <w:rPr>
          <w:rFonts w:ascii="仿宋_GB2312" w:eastAsia="仿宋_GB2312" w:hAnsi="宋体" w:hint="eastAsia"/>
          <w:sz w:val="24"/>
          <w:szCs w:val="24"/>
        </w:rPr>
        <w:t>济社会发展增添新动力。</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（二）加强培育，壮大规模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是制定天津市市级高新技术企业认定管理办法，夯实全市高新技术企业认定工作基础。二是围绕国家重点支持的高新技术领域，从科技型中小企业，软件企业，工程技术中心、企业重点实验室和企业技术中心依托单位，规模以上有研发投入的企业，享受研发费用加计扣除政策的企业以及拥有自主知识产权的企业中，遴选有基础、有潜</w:t>
      </w:r>
      <w:r>
        <w:rPr>
          <w:rFonts w:ascii="仿宋_GB2312" w:eastAsia="仿宋_GB2312" w:hAnsi="宋体" w:hint="eastAsia"/>
          <w:sz w:val="24"/>
          <w:szCs w:val="24"/>
        </w:rPr>
        <w:lastRenderedPageBreak/>
        <w:t>力、有条件的企业（约占全市科技型企业总量的</w:t>
      </w:r>
      <w:r>
        <w:rPr>
          <w:rFonts w:ascii="仿宋_GB2312" w:eastAsia="仿宋_GB2312" w:hAnsi="宋体"/>
          <w:sz w:val="24"/>
          <w:szCs w:val="24"/>
        </w:rPr>
        <w:t>5%</w:t>
      </w:r>
      <w:r>
        <w:rPr>
          <w:rFonts w:ascii="仿宋_GB2312" w:eastAsia="仿宋_GB2312" w:hAnsi="宋体" w:hint="eastAsia"/>
          <w:sz w:val="24"/>
          <w:szCs w:val="24"/>
        </w:rPr>
        <w:t>），建立天津市高新技术企业备选库，进行重点培育。三是建立常态化培训、帮扶、受理、评审机制，每月组织高新技术企业认定评审。</w:t>
      </w:r>
      <w:r>
        <w:rPr>
          <w:rFonts w:ascii="仿宋_GB2312" w:eastAsia="仿宋_GB2312" w:hAnsi="宋体" w:hint="eastAsia"/>
          <w:sz w:val="24"/>
          <w:szCs w:val="24"/>
        </w:rPr>
        <w:t>市级高新技术企业具体认定工作由各区县负责，天津市高新技术企业认定工作小组办公室负责组织对区县认定意见进行审核检查。四是制定高新技术企业成长路线图，对市级高新技术企业实行全覆盖、重点跟踪服务，促进其发展成为国家级高新技术企业；推动国家级高新技术企业持续加大研发力度，扩大规模，积极向国家高新技术企业认定工作领导小组办公室争取，使企业尽早享受国家优惠政策。</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（三）促进创新，提升能力</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一是实施人才队伍壮大工程。在我市相关人才培育计划中加大对高新技术企业的支持力度，鼓励企业引进高水平研发人才，与大专院校共建实训基地，</w:t>
      </w:r>
      <w:r>
        <w:rPr>
          <w:rFonts w:ascii="仿宋_GB2312" w:eastAsia="仿宋_GB2312" w:hAnsi="宋体" w:hint="eastAsia"/>
          <w:sz w:val="24"/>
          <w:szCs w:val="24"/>
        </w:rPr>
        <w:t>实施股权激励等政策，培育引进一批创新型人才和技能型人才。二是实施平台搭建工程。围绕产业发展需求，支持高新技术企业建立一批工程技术中心、企业重点实验室等市级研发机构。三是实施知识产权提升工程。优先推荐高新技术企业申请天津市专利奖和中国专利奖，优先支持开展专利试点示范工作，并给予奖励，对市级高新技术企业发明专利维持费用给予重点资助；优先支持高新技术企业通过知识产权交</w:t>
      </w:r>
      <w:r>
        <w:rPr>
          <w:rFonts w:ascii="仿宋_GB2312" w:eastAsia="仿宋_GB2312" w:hAnsi="宋体" w:hint="eastAsia"/>
          <w:sz w:val="24"/>
          <w:szCs w:val="24"/>
        </w:rPr>
        <w:lastRenderedPageBreak/>
        <w:t>易获取专利。四是实施新产品推广工程。优先支持高新技术企业申请市级重点新产品认定，对认定的重点新产品给予补助；优先推荐国家级高新技术企业申请国家重点新</w:t>
      </w:r>
      <w:r>
        <w:rPr>
          <w:rFonts w:ascii="仿宋_GB2312" w:eastAsia="仿宋_GB2312" w:hAnsi="宋体" w:hint="eastAsia"/>
          <w:sz w:val="24"/>
          <w:szCs w:val="24"/>
        </w:rPr>
        <w:t>产品认定。优先支持高新技术企业承担各类科技计划项目，优先支持其产品列入政府集中采购目录和重点新产品名录。五是实施研发活动促进工程。推动高新技术企业建立健全研发管理制度和研发人员奖励制度，加大落实研发经费加计扣除政策力度，引导企业面向市场需求，开展研发活动，加大研发投入。</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（四）完善政策，优化服务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一是落实财税优惠政策。对已认定的国家级高新技术企业，及时兑现财税优惠政策并按季度在市高新技术企业信息平台上公布，对首次认定的国家级高新技术企业给予一次性奖励</w:t>
      </w:r>
      <w:r>
        <w:rPr>
          <w:rFonts w:ascii="仿宋_GB2312" w:eastAsia="仿宋_GB2312" w:hAnsi="宋体"/>
          <w:sz w:val="24"/>
          <w:szCs w:val="24"/>
        </w:rPr>
        <w:t>10</w:t>
      </w:r>
      <w:r>
        <w:rPr>
          <w:rFonts w:ascii="仿宋_GB2312" w:eastAsia="仿宋_GB2312" w:hAnsi="宋体" w:hint="eastAsia"/>
          <w:sz w:val="24"/>
          <w:szCs w:val="24"/>
        </w:rPr>
        <w:t>万元。二是落实区县补贴政策。鼓励区县向企业发放高新技术</w:t>
      </w:r>
      <w:r>
        <w:rPr>
          <w:rFonts w:ascii="仿宋_GB2312" w:eastAsia="仿宋_GB2312" w:hAnsi="宋体" w:hint="eastAsia"/>
          <w:sz w:val="24"/>
          <w:szCs w:val="24"/>
        </w:rPr>
        <w:t>企业创新券，符合条件的企业可运用该创新券向相关服务机构购买高新技术企业申报服务。三是制定天津市高新技术企业服务手册。将相关政策、标准、流程、评审条件、过程监管、指标体系、中介服务体系等内容汇编成册，建立市级高新技术企业数据库和信息实时通报服务系统。四是扩大媒体宣传渠道。利用广播、电视、网络等媒体及科技活动周等平台，加大对高新技术企业认定意义及相关优惠政策的宣传力度，营造全社会积极促进</w:t>
      </w:r>
      <w:r>
        <w:rPr>
          <w:rFonts w:ascii="仿宋_GB2312" w:eastAsia="仿宋_GB2312" w:hAnsi="宋体" w:hint="eastAsia"/>
          <w:sz w:val="24"/>
          <w:szCs w:val="24"/>
        </w:rPr>
        <w:lastRenderedPageBreak/>
        <w:t>高新技术企业发展的良好氛围。</w:t>
      </w:r>
    </w:p>
    <w:p w:rsidR="00C853FD" w:rsidRDefault="008A5ECA" w:rsidP="004B09ED">
      <w:pPr>
        <w:spacing w:beforeLines="50" w:afterLines="50" w:line="400" w:lineRule="exact"/>
        <w:ind w:firstLineChars="200" w:firstLine="480"/>
        <w:rPr>
          <w:rFonts w:ascii="黑体" w:eastAsia="黑体" w:hAnsi="黑体"/>
          <w:sz w:val="24"/>
          <w:szCs w:val="24"/>
        </w:rPr>
      </w:pPr>
      <w:r>
        <w:rPr>
          <w:rFonts w:ascii="黑体" w:eastAsia="黑体" w:hAnsi="黑体" w:hint="eastAsia"/>
          <w:sz w:val="24"/>
          <w:szCs w:val="24"/>
        </w:rPr>
        <w:t>三、保障措施</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（一）加强组织领导</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成立天津市高新技术企业认定工作小组，成员由市科委、市工业和信息</w:t>
      </w:r>
      <w:r>
        <w:rPr>
          <w:rFonts w:ascii="仿宋_GB2312" w:eastAsia="仿宋_GB2312" w:hAnsi="宋体" w:hint="eastAsia"/>
          <w:sz w:val="24"/>
          <w:szCs w:val="24"/>
        </w:rPr>
        <w:t>化委、市财政局、市国税局、市地税局、市人力社保局、市知识产权局、市统计局等相关部门组成。认定工作小组下设办公室，办公室设在市科委，具体负责</w:t>
      </w:r>
      <w:r>
        <w:rPr>
          <w:rFonts w:ascii="仿宋_GB2312" w:eastAsia="仿宋_GB2312" w:hAnsi="宋体" w:hint="eastAsia"/>
          <w:spacing w:val="-6"/>
          <w:sz w:val="24"/>
          <w:szCs w:val="24"/>
        </w:rPr>
        <w:t>研究协调我市高新技术企业认定工作重要事项，制定年度工作计划，明确责任分工，推动计划实施，并对工作落实情况进行监督检查。各区县人民政府向市人民政府递交高新技术企业认定工作任务责任书，明确目标任务，分解落实责任。市和区县各相关部门、单位要各司其责，上下联动，协同推进我市高新技术企业发展工作。</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t>（二）完善服务体系</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各区县人民政府要建立相应工作体系，明确专门管理机构、专职负责人员</w:t>
      </w:r>
      <w:r>
        <w:rPr>
          <w:rFonts w:ascii="仿宋_GB2312" w:eastAsia="仿宋_GB2312" w:hAnsi="宋体" w:hint="eastAsia"/>
          <w:sz w:val="24"/>
          <w:szCs w:val="24"/>
        </w:rPr>
        <w:t>。各部门要落实工作机构和经费，明确职责任务，组建高效、专业、实干的工作队伍，每月开展相关人员业务培训。培育专门的服务机构和人才，形成强大的高新技术企业认定工作服务体系。扩大高新技术企业评审专家队伍，持续开展专家征集工作，确保评审工作科学合规。财税部门要进一步加强对相关中介机构的监管，促进其提高服务水平。</w:t>
      </w:r>
    </w:p>
    <w:p w:rsidR="00C853FD" w:rsidRDefault="008A5ECA" w:rsidP="004B09ED">
      <w:pPr>
        <w:spacing w:line="400" w:lineRule="exact"/>
        <w:ind w:firstLineChars="200" w:firstLine="482"/>
        <w:rPr>
          <w:rFonts w:ascii="仿宋_GB2312" w:eastAsia="仿宋_GB2312" w:hAnsi="宋体"/>
          <w:b/>
          <w:sz w:val="24"/>
          <w:szCs w:val="24"/>
        </w:rPr>
      </w:pPr>
      <w:r>
        <w:rPr>
          <w:rFonts w:ascii="仿宋_GB2312" w:eastAsia="仿宋_GB2312" w:hAnsi="宋体" w:hint="eastAsia"/>
          <w:b/>
          <w:sz w:val="24"/>
          <w:szCs w:val="24"/>
        </w:rPr>
        <w:lastRenderedPageBreak/>
        <w:t>（三）加强统计考核</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组织开展天津市高新技术企业动态监测工作，加强对高新技术企业的跟踪和分析，定期发布高新技术企业发展报告。各区县要将高新技术企业认定工作纳入区县绩效考核，成立专家组具体负责考核评审工作。各区</w:t>
      </w:r>
      <w:r>
        <w:rPr>
          <w:rFonts w:ascii="仿宋_GB2312" w:eastAsia="仿宋_GB2312" w:hAnsi="宋体" w:hint="eastAsia"/>
          <w:sz w:val="24"/>
          <w:szCs w:val="24"/>
        </w:rPr>
        <w:t>县、各部门要建立工作责任制，明确工作目标，制定培育计划和工作方案，建立和完善激励政策，加大推进力度，确保完成目标任务。</w:t>
      </w:r>
    </w:p>
    <w:p w:rsidR="00C853FD" w:rsidRDefault="008A5ECA" w:rsidP="004B09ED">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本意见自印发之日起施行，有效期</w:t>
      </w:r>
      <w:r>
        <w:rPr>
          <w:rFonts w:ascii="仿宋_GB2312" w:eastAsia="仿宋_GB2312" w:hAnsi="宋体"/>
          <w:sz w:val="24"/>
          <w:szCs w:val="24"/>
        </w:rPr>
        <w:t>5</w:t>
      </w:r>
      <w:r>
        <w:rPr>
          <w:rFonts w:ascii="仿宋_GB2312" w:eastAsia="仿宋_GB2312" w:hAnsi="宋体" w:hint="eastAsia"/>
          <w:sz w:val="24"/>
          <w:szCs w:val="24"/>
        </w:rPr>
        <w:t>年。</w:t>
      </w:r>
    </w:p>
    <w:p w:rsidR="00C853FD" w:rsidRDefault="00C853FD" w:rsidP="004B09ED">
      <w:pPr>
        <w:spacing w:line="400" w:lineRule="exact"/>
        <w:ind w:firstLineChars="200" w:firstLine="480"/>
        <w:rPr>
          <w:rFonts w:ascii="仿宋_GB2312" w:eastAsia="仿宋_GB2312" w:hAnsi="宋体"/>
          <w:sz w:val="24"/>
          <w:szCs w:val="24"/>
        </w:rPr>
      </w:pP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sz w:val="24"/>
          <w:szCs w:val="24"/>
        </w:rPr>
        <w:t>2015</w:t>
      </w:r>
      <w:r>
        <w:rPr>
          <w:rFonts w:ascii="仿宋_GB2312" w:eastAsia="仿宋_GB2312" w:hAnsi="宋体" w:hint="eastAsia"/>
          <w:sz w:val="24"/>
          <w:szCs w:val="24"/>
        </w:rPr>
        <w:t>年</w:t>
      </w:r>
      <w:r>
        <w:rPr>
          <w:rFonts w:ascii="仿宋_GB2312" w:eastAsia="仿宋_GB2312" w:hAnsi="宋体"/>
          <w:sz w:val="24"/>
          <w:szCs w:val="24"/>
        </w:rPr>
        <w:t>7</w:t>
      </w:r>
      <w:r>
        <w:rPr>
          <w:rFonts w:ascii="仿宋_GB2312" w:eastAsia="仿宋_GB2312" w:hAnsi="宋体" w:hint="eastAsia"/>
          <w:sz w:val="24"/>
          <w:szCs w:val="24"/>
        </w:rPr>
        <w:t>月</w:t>
      </w:r>
      <w:r>
        <w:rPr>
          <w:rFonts w:ascii="仿宋_GB2312" w:eastAsia="仿宋_GB2312" w:hAnsi="宋体"/>
          <w:sz w:val="24"/>
          <w:szCs w:val="24"/>
        </w:rPr>
        <w:t>2</w:t>
      </w:r>
      <w:r>
        <w:rPr>
          <w:rFonts w:ascii="仿宋_GB2312" w:eastAsia="仿宋_GB2312" w:hAnsi="宋体" w:hint="eastAsia"/>
          <w:sz w:val="24"/>
          <w:szCs w:val="24"/>
        </w:rPr>
        <w:t>日</w:t>
      </w:r>
    </w:p>
    <w:p w:rsidR="00C853FD" w:rsidRDefault="00C853FD" w:rsidP="004B09ED">
      <w:pPr>
        <w:autoSpaceDE w:val="0"/>
        <w:autoSpaceDN w:val="0"/>
        <w:spacing w:line="400" w:lineRule="exact"/>
        <w:ind w:firstLineChars="200" w:firstLine="456"/>
        <w:contextualSpacing/>
        <w:rPr>
          <w:rFonts w:ascii="仿宋_GB2312" w:eastAsia="仿宋_GB2312" w:hAnsi="宋体"/>
          <w:color w:val="000000"/>
          <w:spacing w:val="-6"/>
          <w:kern w:val="0"/>
          <w:sz w:val="24"/>
          <w:szCs w:val="24"/>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autoSpaceDE w:val="0"/>
        <w:autoSpaceDN w:val="0"/>
        <w:spacing w:before="100" w:beforeAutospacing="1" w:after="100" w:afterAutospacing="1" w:line="360" w:lineRule="auto"/>
        <w:contextualSpacing/>
        <w:rPr>
          <w:rFonts w:ascii="宋体"/>
          <w:color w:val="000000"/>
          <w:spacing w:val="-6"/>
          <w:kern w:val="0"/>
          <w:szCs w:val="21"/>
        </w:rPr>
      </w:pPr>
    </w:p>
    <w:p w:rsidR="00C853FD" w:rsidRDefault="00C853FD">
      <w:pPr>
        <w:pStyle w:val="aa"/>
        <w:spacing w:line="400" w:lineRule="exact"/>
        <w:rPr>
          <w:sz w:val="28"/>
          <w:szCs w:val="28"/>
        </w:rPr>
      </w:pPr>
      <w:bookmarkStart w:id="47" w:name="_Toc442457579"/>
    </w:p>
    <w:p w:rsidR="00C853FD" w:rsidRDefault="008A5ECA">
      <w:pPr>
        <w:pStyle w:val="aa"/>
        <w:spacing w:line="400" w:lineRule="exact"/>
        <w:rPr>
          <w:sz w:val="28"/>
          <w:szCs w:val="28"/>
        </w:rPr>
      </w:pPr>
      <w:r>
        <w:rPr>
          <w:rFonts w:hint="eastAsia"/>
          <w:sz w:val="28"/>
          <w:szCs w:val="28"/>
        </w:rPr>
        <w:t>市科委市工业和信息化委市财政局</w:t>
      </w:r>
      <w:r>
        <w:rPr>
          <w:sz w:val="28"/>
          <w:szCs w:val="28"/>
        </w:rPr>
        <w:br/>
      </w:r>
      <w:r>
        <w:rPr>
          <w:rFonts w:hint="eastAsia"/>
          <w:sz w:val="28"/>
          <w:szCs w:val="28"/>
        </w:rPr>
        <w:t>市国税局市地税局市人力社保局市知识产权局</w:t>
      </w:r>
      <w:r>
        <w:rPr>
          <w:sz w:val="28"/>
          <w:szCs w:val="28"/>
        </w:rPr>
        <w:br/>
      </w:r>
      <w:r>
        <w:rPr>
          <w:rFonts w:hint="eastAsia"/>
          <w:sz w:val="28"/>
          <w:szCs w:val="28"/>
        </w:rPr>
        <w:t>市统计局关于印发天津市市级高新技术企业</w:t>
      </w:r>
      <w:r>
        <w:rPr>
          <w:sz w:val="28"/>
          <w:szCs w:val="28"/>
        </w:rPr>
        <w:br/>
      </w:r>
      <w:r>
        <w:rPr>
          <w:rFonts w:hint="eastAsia"/>
          <w:sz w:val="28"/>
          <w:szCs w:val="28"/>
        </w:rPr>
        <w:t>认定管理办法的通知</w:t>
      </w:r>
      <w:bookmarkEnd w:id="47"/>
    </w:p>
    <w:p w:rsidR="00C853FD" w:rsidRDefault="008A5ECA" w:rsidP="004B09ED">
      <w:pPr>
        <w:spacing w:beforeLines="50" w:afterLines="100" w:line="400" w:lineRule="exact"/>
        <w:jc w:val="center"/>
        <w:rPr>
          <w:rFonts w:ascii="楷体_GB2312" w:eastAsia="楷体_GB2312" w:hAnsi="宋体" w:cs="宋体"/>
          <w:color w:val="000000"/>
          <w:kern w:val="0"/>
          <w:szCs w:val="21"/>
        </w:rPr>
      </w:pPr>
      <w:r>
        <w:rPr>
          <w:rFonts w:ascii="楷体_GB2312" w:eastAsia="楷体_GB2312" w:hAnsi="宋体" w:cs="宋体" w:hint="eastAsia"/>
          <w:color w:val="000000"/>
          <w:kern w:val="0"/>
          <w:szCs w:val="21"/>
        </w:rPr>
        <w:t>津科高〔</w:t>
      </w:r>
      <w:r>
        <w:rPr>
          <w:rFonts w:ascii="楷体_GB2312" w:eastAsia="楷体_GB2312" w:hAnsi="宋体" w:cs="宋体"/>
          <w:color w:val="000000"/>
          <w:kern w:val="0"/>
          <w:szCs w:val="21"/>
        </w:rPr>
        <w:t>2015</w:t>
      </w:r>
      <w:r>
        <w:rPr>
          <w:rFonts w:ascii="楷体_GB2312" w:eastAsia="楷体_GB2312" w:hAnsi="宋体" w:cs="宋体" w:hint="eastAsia"/>
          <w:color w:val="000000"/>
          <w:kern w:val="0"/>
          <w:szCs w:val="21"/>
        </w:rPr>
        <w:t>〕</w:t>
      </w:r>
      <w:r>
        <w:rPr>
          <w:rFonts w:ascii="楷体_GB2312" w:eastAsia="楷体_GB2312" w:hAnsi="宋体" w:cs="宋体"/>
          <w:color w:val="000000"/>
          <w:kern w:val="0"/>
          <w:szCs w:val="21"/>
        </w:rPr>
        <w:t>88</w:t>
      </w:r>
      <w:r>
        <w:rPr>
          <w:rFonts w:ascii="楷体_GB2312" w:eastAsia="楷体_GB2312" w:hAnsi="宋体" w:cs="宋体" w:hint="eastAsia"/>
          <w:color w:val="000000"/>
          <w:kern w:val="0"/>
          <w:szCs w:val="21"/>
        </w:rPr>
        <w:t>号</w:t>
      </w:r>
    </w:p>
    <w:p w:rsidR="00C853FD" w:rsidRDefault="008A5ECA">
      <w:pPr>
        <w:spacing w:line="400" w:lineRule="exact"/>
        <w:rPr>
          <w:rFonts w:ascii="仿宋_GB2312" w:eastAsia="仿宋_GB2312" w:hAnsi="宋体"/>
          <w:sz w:val="24"/>
          <w:szCs w:val="24"/>
        </w:rPr>
      </w:pPr>
      <w:r>
        <w:rPr>
          <w:rFonts w:ascii="仿宋_GB2312" w:eastAsia="仿宋_GB2312" w:hAnsi="宋体" w:hint="eastAsia"/>
          <w:sz w:val="24"/>
          <w:szCs w:val="24"/>
        </w:rPr>
        <w:t>各有关单位：</w:t>
      </w:r>
    </w:p>
    <w:p w:rsidR="00C853FD" w:rsidRDefault="008A5ECA" w:rsidP="004B09ED">
      <w:pPr>
        <w:adjustRightInd w:val="0"/>
        <w:snapToGri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为贯彻落实《天津市人民政府办公厅关于加快我市高新技术企业发展的实施意见》（津政办发〔</w:t>
      </w:r>
      <w:r>
        <w:rPr>
          <w:rFonts w:ascii="仿宋_GB2312" w:eastAsia="仿宋_GB2312" w:hAnsi="宋体"/>
          <w:sz w:val="24"/>
          <w:szCs w:val="24"/>
        </w:rPr>
        <w:t>2015</w:t>
      </w:r>
      <w:r>
        <w:rPr>
          <w:rFonts w:ascii="仿宋_GB2312" w:eastAsia="仿宋_GB2312" w:hAnsi="宋体" w:hint="eastAsia"/>
          <w:sz w:val="24"/>
          <w:szCs w:val="24"/>
        </w:rPr>
        <w:t>〕</w:t>
      </w:r>
      <w:r>
        <w:rPr>
          <w:rFonts w:ascii="仿宋_GB2312" w:eastAsia="仿宋_GB2312" w:hAnsi="宋体"/>
          <w:sz w:val="24"/>
          <w:szCs w:val="24"/>
        </w:rPr>
        <w:t>50</w:t>
      </w:r>
      <w:r>
        <w:rPr>
          <w:rFonts w:ascii="仿宋_GB2312" w:eastAsia="仿宋_GB2312" w:hAnsi="宋体" w:hint="eastAsia"/>
          <w:sz w:val="24"/>
          <w:szCs w:val="24"/>
        </w:rPr>
        <w:t>号）文件精神，为认定国家级高新技术企业做好前期培育，市科委、市工业和信息化委、市财政局、市国税局、市地税局、市人力社保局、市知识产权局、市统计局共同制定了《天津市市级高新技术企业认定管理办法》，现印发给你们，望遵照执行并认真组织实施。</w:t>
      </w:r>
    </w:p>
    <w:p w:rsidR="00C853FD" w:rsidRDefault="00C853FD" w:rsidP="004B09ED">
      <w:pPr>
        <w:adjustRightInd w:val="0"/>
        <w:snapToGrid w:val="0"/>
        <w:spacing w:line="400" w:lineRule="exact"/>
        <w:ind w:firstLineChars="200" w:firstLine="480"/>
        <w:rPr>
          <w:rFonts w:ascii="仿宋_GB2312" w:eastAsia="仿宋_GB2312" w:hAnsi="宋体"/>
          <w:sz w:val="24"/>
          <w:szCs w:val="24"/>
        </w:rPr>
      </w:pPr>
    </w:p>
    <w:p w:rsidR="00C853FD" w:rsidRDefault="008A5ECA" w:rsidP="004B09ED">
      <w:pPr>
        <w:spacing w:line="360" w:lineRule="auto"/>
        <w:ind w:firstLineChars="300" w:firstLine="720"/>
        <w:jc w:val="right"/>
        <w:rPr>
          <w:rFonts w:ascii="仿宋_GB2312" w:eastAsia="仿宋_GB2312" w:hAnsi="宋体"/>
          <w:sz w:val="24"/>
          <w:szCs w:val="24"/>
        </w:rPr>
      </w:pPr>
      <w:r>
        <w:rPr>
          <w:rFonts w:ascii="仿宋_GB2312" w:eastAsia="仿宋_GB2312" w:hAnsi="宋体" w:hint="eastAsia"/>
          <w:sz w:val="24"/>
          <w:szCs w:val="24"/>
        </w:rPr>
        <w:t>市科委市工业和信息化委市财政局</w:t>
      </w:r>
    </w:p>
    <w:p w:rsidR="00C853FD" w:rsidRDefault="008A5ECA" w:rsidP="004B09ED">
      <w:pPr>
        <w:spacing w:line="360" w:lineRule="auto"/>
        <w:ind w:firstLineChars="300" w:firstLine="720"/>
        <w:jc w:val="right"/>
        <w:rPr>
          <w:rFonts w:ascii="仿宋_GB2312" w:eastAsia="仿宋_GB2312" w:hAnsi="宋体"/>
          <w:sz w:val="24"/>
          <w:szCs w:val="24"/>
        </w:rPr>
      </w:pPr>
      <w:r>
        <w:rPr>
          <w:rFonts w:ascii="仿宋_GB2312" w:eastAsia="仿宋_GB2312" w:hAnsi="宋体" w:hint="eastAsia"/>
          <w:sz w:val="24"/>
          <w:szCs w:val="24"/>
        </w:rPr>
        <w:t>市国税局市地税局市人力社保局</w:t>
      </w:r>
    </w:p>
    <w:p w:rsidR="00C853FD" w:rsidRDefault="008A5ECA" w:rsidP="004B09ED">
      <w:pPr>
        <w:spacing w:line="360" w:lineRule="auto"/>
        <w:ind w:firstLineChars="600" w:firstLine="1440"/>
        <w:jc w:val="right"/>
        <w:rPr>
          <w:rFonts w:ascii="仿宋_GB2312" w:eastAsia="仿宋_GB2312" w:hAnsi="宋体"/>
          <w:sz w:val="24"/>
          <w:szCs w:val="24"/>
        </w:rPr>
      </w:pPr>
      <w:r>
        <w:rPr>
          <w:rFonts w:ascii="仿宋_GB2312" w:eastAsia="仿宋_GB2312" w:hAnsi="宋体" w:hint="eastAsia"/>
          <w:sz w:val="24"/>
          <w:szCs w:val="24"/>
        </w:rPr>
        <w:t>市知识产权局市统计局</w:t>
      </w:r>
      <w:r>
        <w:rPr>
          <w:rFonts w:ascii="仿宋_GB2312" w:eastAsia="仿宋_GB2312" w:hAnsi="宋体"/>
          <w:sz w:val="24"/>
          <w:szCs w:val="24"/>
        </w:rPr>
        <w:t xml:space="preserve">                 2015</w:t>
      </w:r>
      <w:r>
        <w:rPr>
          <w:rFonts w:ascii="仿宋_GB2312" w:eastAsia="仿宋_GB2312" w:hAnsi="宋体" w:hint="eastAsia"/>
          <w:sz w:val="24"/>
          <w:szCs w:val="24"/>
        </w:rPr>
        <w:t>年</w:t>
      </w:r>
      <w:r>
        <w:rPr>
          <w:rFonts w:ascii="仿宋_GB2312" w:eastAsia="仿宋_GB2312" w:hAnsi="宋体"/>
          <w:sz w:val="24"/>
          <w:szCs w:val="24"/>
        </w:rPr>
        <w:t>8</w:t>
      </w:r>
      <w:r>
        <w:rPr>
          <w:rFonts w:ascii="仿宋_GB2312" w:eastAsia="仿宋_GB2312" w:hAnsi="宋体" w:hint="eastAsia"/>
          <w:sz w:val="24"/>
          <w:szCs w:val="24"/>
        </w:rPr>
        <w:t>月</w:t>
      </w:r>
      <w:r>
        <w:rPr>
          <w:rFonts w:ascii="仿宋_GB2312" w:eastAsia="仿宋_GB2312" w:hAnsi="宋体"/>
          <w:sz w:val="24"/>
          <w:szCs w:val="24"/>
        </w:rPr>
        <w:t>17</w:t>
      </w:r>
      <w:r>
        <w:rPr>
          <w:rFonts w:ascii="仿宋_GB2312" w:eastAsia="仿宋_GB2312" w:hAnsi="宋体" w:hint="eastAsia"/>
          <w:sz w:val="24"/>
          <w:szCs w:val="24"/>
        </w:rPr>
        <w:t>日</w:t>
      </w:r>
    </w:p>
    <w:p w:rsidR="00C853FD" w:rsidRDefault="008A5ECA">
      <w:pPr>
        <w:pStyle w:val="aa"/>
        <w:spacing w:line="400" w:lineRule="exact"/>
        <w:rPr>
          <w:rFonts w:ascii="宋体"/>
          <w:szCs w:val="21"/>
        </w:rPr>
      </w:pPr>
      <w:r>
        <w:rPr>
          <w:rFonts w:ascii="宋体"/>
          <w:szCs w:val="21"/>
        </w:rPr>
        <w:br w:type="page"/>
      </w:r>
      <w:bookmarkStart w:id="48" w:name="_Toc442196611"/>
      <w:bookmarkStart w:id="49" w:name="_Toc442457580"/>
    </w:p>
    <w:p w:rsidR="00C853FD" w:rsidRDefault="008A5ECA">
      <w:pPr>
        <w:pStyle w:val="aa"/>
        <w:spacing w:line="400" w:lineRule="exact"/>
        <w:rPr>
          <w:sz w:val="28"/>
          <w:szCs w:val="28"/>
        </w:rPr>
      </w:pPr>
      <w:r>
        <w:rPr>
          <w:rFonts w:hint="eastAsia"/>
          <w:sz w:val="28"/>
          <w:szCs w:val="28"/>
        </w:rPr>
        <w:t>天津市市级高新技术企业认定管理办法</w:t>
      </w:r>
      <w:bookmarkEnd w:id="48"/>
      <w:bookmarkEnd w:id="49"/>
    </w:p>
    <w:p w:rsidR="00C853FD" w:rsidRDefault="008A5ECA" w:rsidP="004B09ED">
      <w:pPr>
        <w:spacing w:beforeLines="100" w:afterLines="50" w:line="400" w:lineRule="exact"/>
        <w:jc w:val="center"/>
        <w:rPr>
          <w:rFonts w:ascii="黑体" w:eastAsia="黑体" w:hAnsi="黑体"/>
          <w:sz w:val="24"/>
          <w:szCs w:val="24"/>
        </w:rPr>
      </w:pPr>
      <w:r>
        <w:rPr>
          <w:rFonts w:ascii="黑体" w:eastAsia="黑体" w:hAnsi="黑体" w:hint="eastAsia"/>
          <w:sz w:val="24"/>
          <w:szCs w:val="24"/>
        </w:rPr>
        <w:t>第一章</w:t>
      </w:r>
      <w:r>
        <w:rPr>
          <w:rFonts w:ascii="黑体" w:eastAsia="黑体" w:hAnsi="黑体"/>
          <w:sz w:val="24"/>
          <w:szCs w:val="24"/>
        </w:rPr>
        <w:t xml:space="preserve">  </w:t>
      </w:r>
      <w:r>
        <w:rPr>
          <w:rFonts w:ascii="黑体" w:eastAsia="黑体" w:hAnsi="黑体" w:hint="eastAsia"/>
          <w:sz w:val="24"/>
          <w:szCs w:val="24"/>
        </w:rPr>
        <w:t>总则</w:t>
      </w:r>
    </w:p>
    <w:p w:rsidR="00C853FD" w:rsidRDefault="008A5ECA" w:rsidP="004B09ED">
      <w:pPr>
        <w:spacing w:line="400" w:lineRule="exact"/>
        <w:ind w:firstLineChars="200" w:firstLine="480"/>
        <w:rPr>
          <w:rFonts w:ascii="仿宋_GB2312" w:eastAsia="仿宋_GB2312"/>
          <w:sz w:val="24"/>
          <w:szCs w:val="24"/>
        </w:rPr>
      </w:pPr>
      <w:r>
        <w:rPr>
          <w:rFonts w:ascii="黑体" w:eastAsia="黑体" w:hAnsi="黑体" w:hint="eastAsia"/>
          <w:sz w:val="24"/>
          <w:szCs w:val="24"/>
        </w:rPr>
        <w:t>第一条</w:t>
      </w:r>
      <w:r>
        <w:rPr>
          <w:rFonts w:ascii="仿宋_GB2312" w:eastAsia="仿宋_GB2312" w:hint="eastAsia"/>
          <w:sz w:val="24"/>
          <w:szCs w:val="24"/>
        </w:rPr>
        <w:t>为贯彻落实《天津市人民政府办公厅关于加快我市高新技术企业发展的实施意见》（津政办发〔</w:t>
      </w:r>
      <w:r>
        <w:rPr>
          <w:rFonts w:ascii="仿宋_GB2312" w:eastAsia="仿宋_GB2312"/>
          <w:sz w:val="24"/>
          <w:szCs w:val="24"/>
        </w:rPr>
        <w:t>2015</w:t>
      </w:r>
      <w:r>
        <w:rPr>
          <w:rFonts w:ascii="仿宋_GB2312" w:eastAsia="仿宋_GB2312" w:hint="eastAsia"/>
          <w:sz w:val="24"/>
          <w:szCs w:val="24"/>
        </w:rPr>
        <w:t>〕</w:t>
      </w:r>
      <w:r>
        <w:rPr>
          <w:rFonts w:ascii="仿宋_GB2312" w:eastAsia="仿宋_GB2312"/>
          <w:sz w:val="24"/>
          <w:szCs w:val="24"/>
        </w:rPr>
        <w:t>50</w:t>
      </w:r>
      <w:r>
        <w:rPr>
          <w:rFonts w:ascii="仿宋_GB2312" w:eastAsia="仿宋_GB2312" w:hint="eastAsia"/>
          <w:sz w:val="24"/>
          <w:szCs w:val="24"/>
        </w:rPr>
        <w:t>号）（以下简称《实施意见》），有效开展天津市市级高新技术企业（以下简称市级高企）认定管理工作，特制定本办法。</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kern w:val="0"/>
          <w:sz w:val="24"/>
          <w:szCs w:val="24"/>
        </w:rPr>
        <w:t>第二条</w:t>
      </w:r>
      <w:r>
        <w:rPr>
          <w:rFonts w:ascii="仿宋_GB2312" w:eastAsia="仿宋_GB2312" w:hAnsi="宋体"/>
          <w:sz w:val="24"/>
          <w:szCs w:val="24"/>
        </w:rPr>
        <w:t xml:space="preserve">  </w:t>
      </w:r>
      <w:r>
        <w:rPr>
          <w:rFonts w:ascii="仿宋_GB2312" w:eastAsia="仿宋_GB2312" w:hAnsi="宋体" w:hint="eastAsia"/>
          <w:sz w:val="24"/>
          <w:szCs w:val="24"/>
        </w:rPr>
        <w:t>本办法所称的</w:t>
      </w:r>
      <w:r>
        <w:rPr>
          <w:rFonts w:ascii="仿宋_GB2312" w:eastAsia="仿宋_GB2312" w:hAnsi="宋体" w:hint="eastAsia"/>
          <w:bCs/>
          <w:kern w:val="0"/>
          <w:sz w:val="24"/>
          <w:szCs w:val="24"/>
        </w:rPr>
        <w:t>市级高企</w:t>
      </w:r>
      <w:r>
        <w:rPr>
          <w:rFonts w:ascii="仿宋_GB2312" w:eastAsia="仿宋_GB2312" w:hAnsi="宋体" w:hint="eastAsia"/>
          <w:sz w:val="24"/>
          <w:szCs w:val="24"/>
        </w:rPr>
        <w:t>是指：在国家重点支持的高新技术领域内，持续进行研究开发与技术成果转化，形成企业核心自主知识产权，并以此为基础开展经营活动，在天津市注册满半年以上的居民企业。</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黑体" w:eastAsia="黑体" w:hAnsi="黑体" w:hint="eastAsia"/>
          <w:sz w:val="24"/>
          <w:szCs w:val="24"/>
        </w:rPr>
        <w:t>第三条</w:t>
      </w:r>
      <w:r>
        <w:rPr>
          <w:rFonts w:ascii="仿宋_GB2312" w:eastAsia="仿宋_GB2312" w:hAnsi="宋体" w:hint="eastAsia"/>
          <w:bCs/>
          <w:kern w:val="0"/>
          <w:sz w:val="24"/>
          <w:szCs w:val="24"/>
        </w:rPr>
        <w:t>市级高企</w:t>
      </w:r>
      <w:r>
        <w:rPr>
          <w:rFonts w:ascii="仿宋_GB2312" w:eastAsia="仿宋_GB2312" w:hAnsi="宋体" w:hint="eastAsia"/>
          <w:kern w:val="0"/>
          <w:sz w:val="24"/>
          <w:szCs w:val="24"/>
        </w:rPr>
        <w:t>认定管理工作应遵循突出企业主体、鼓励技术创新、实施动态管理、坚持公平公正的原则。</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黑体" w:eastAsia="黑体" w:hAnsi="黑体" w:hint="eastAsia"/>
          <w:sz w:val="24"/>
          <w:szCs w:val="24"/>
        </w:rPr>
        <w:t>第四条</w:t>
      </w:r>
      <w:r>
        <w:rPr>
          <w:rFonts w:ascii="仿宋_GB2312" w:eastAsia="仿宋_GB2312" w:hAnsi="宋体"/>
          <w:kern w:val="0"/>
          <w:sz w:val="24"/>
          <w:szCs w:val="24"/>
        </w:rPr>
        <w:t xml:space="preserve">  </w:t>
      </w:r>
      <w:r>
        <w:rPr>
          <w:rFonts w:ascii="仿宋_GB2312" w:eastAsia="仿宋_GB2312" w:hAnsi="宋体" w:hint="eastAsia"/>
          <w:kern w:val="0"/>
          <w:sz w:val="24"/>
          <w:szCs w:val="24"/>
        </w:rPr>
        <w:t>根据本办法认定的</w:t>
      </w:r>
      <w:r>
        <w:rPr>
          <w:rFonts w:ascii="仿宋_GB2312" w:eastAsia="仿宋_GB2312" w:hAnsi="宋体" w:hint="eastAsia"/>
          <w:bCs/>
          <w:kern w:val="0"/>
          <w:sz w:val="24"/>
          <w:szCs w:val="24"/>
        </w:rPr>
        <w:t>市级高企</w:t>
      </w:r>
      <w:r>
        <w:rPr>
          <w:rFonts w:ascii="仿宋_GB2312" w:eastAsia="仿宋_GB2312" w:hAnsi="宋体" w:hint="eastAsia"/>
          <w:kern w:val="0"/>
          <w:sz w:val="24"/>
          <w:szCs w:val="24"/>
        </w:rPr>
        <w:t>，可依照实施意见申请享受有关优惠政策。</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t>第五条</w:t>
      </w:r>
      <w:r>
        <w:rPr>
          <w:rFonts w:ascii="仿宋_GB2312" w:eastAsia="仿宋_GB2312" w:hAnsi="宋体" w:hint="eastAsia"/>
          <w:sz w:val="24"/>
          <w:szCs w:val="24"/>
        </w:rPr>
        <w:t>市科委、市工业和信息化委、市财政局、市国税局、市地税局、市人力社保局、市知识产权局、市统计局负责指导、管理和监督</w:t>
      </w:r>
      <w:r>
        <w:rPr>
          <w:rFonts w:ascii="仿宋_GB2312" w:eastAsia="仿宋_GB2312" w:hAnsi="宋体" w:hint="eastAsia"/>
          <w:bCs/>
          <w:kern w:val="0"/>
          <w:sz w:val="24"/>
          <w:szCs w:val="24"/>
        </w:rPr>
        <w:t>市级高企</w:t>
      </w:r>
      <w:r>
        <w:rPr>
          <w:rFonts w:ascii="仿宋_GB2312" w:eastAsia="仿宋_GB2312" w:hAnsi="宋体" w:hint="eastAsia"/>
          <w:sz w:val="24"/>
          <w:szCs w:val="24"/>
        </w:rPr>
        <w:t>认定工作。</w:t>
      </w:r>
    </w:p>
    <w:p w:rsidR="00C853FD" w:rsidRDefault="008A5ECA" w:rsidP="004B09ED">
      <w:pPr>
        <w:topLinePunct/>
        <w:adjustRightInd w:val="0"/>
        <w:spacing w:beforeLines="50" w:afterLines="50" w:line="400" w:lineRule="exact"/>
        <w:jc w:val="center"/>
        <w:rPr>
          <w:rFonts w:ascii="黑体" w:eastAsia="黑体" w:hAnsi="黑体"/>
          <w:sz w:val="24"/>
          <w:szCs w:val="24"/>
        </w:rPr>
      </w:pPr>
      <w:r>
        <w:rPr>
          <w:rFonts w:ascii="黑体" w:eastAsia="黑体" w:hAnsi="黑体" w:hint="eastAsia"/>
          <w:sz w:val="24"/>
          <w:szCs w:val="24"/>
        </w:rPr>
        <w:t>第二章</w:t>
      </w:r>
      <w:r>
        <w:rPr>
          <w:rFonts w:ascii="黑体" w:eastAsia="黑体" w:hAnsi="黑体"/>
          <w:sz w:val="24"/>
          <w:szCs w:val="24"/>
        </w:rPr>
        <w:t xml:space="preserve">  </w:t>
      </w:r>
      <w:r>
        <w:rPr>
          <w:rFonts w:ascii="黑体" w:eastAsia="黑体" w:hAnsi="黑体" w:hint="eastAsia"/>
          <w:sz w:val="24"/>
          <w:szCs w:val="24"/>
        </w:rPr>
        <w:t>组织与实施</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lastRenderedPageBreak/>
        <w:t>第六条</w:t>
      </w:r>
      <w:r>
        <w:rPr>
          <w:rFonts w:ascii="仿宋_GB2312" w:eastAsia="仿宋_GB2312" w:hAnsi="宋体"/>
          <w:sz w:val="24"/>
          <w:szCs w:val="24"/>
        </w:rPr>
        <w:t xml:space="preserve">  </w:t>
      </w:r>
      <w:r>
        <w:rPr>
          <w:rFonts w:ascii="仿宋_GB2312" w:eastAsia="仿宋_GB2312" w:hAnsi="宋体" w:hint="eastAsia"/>
          <w:sz w:val="24"/>
          <w:szCs w:val="24"/>
        </w:rPr>
        <w:t>市科委、市工业和信息化委、市财政局、市国税局、市地税局、市人力社保局、市知识产权局、市统计局组成市级高企认定管理工作小组（以下称市工作小组），其主要职责为：</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（一）确定市级高企认定管理工</w:t>
      </w:r>
      <w:r>
        <w:rPr>
          <w:rFonts w:ascii="仿宋_GB2312" w:eastAsia="仿宋_GB2312" w:hAnsi="宋体" w:hint="eastAsia"/>
          <w:sz w:val="24"/>
          <w:szCs w:val="24"/>
        </w:rPr>
        <w:t>作方案，制定年度工作指标，监督、检查各区县认定工作，对各区县指标完成情况进行考核；</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（二）协调、解决认定及相关政策落实中的重大问题；</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（三）裁决市级高企认定事项中的重大争议；</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（四）负责落实对已认定的市级高企依照实施意见提出的申请享受有关扶持或优惠政策；</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（五）对市级高企认定工作出现重大问题的区县，提出整改意见。</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t>第七条</w:t>
      </w:r>
      <w:r>
        <w:rPr>
          <w:rFonts w:ascii="仿宋_GB2312" w:eastAsia="仿宋_GB2312" w:hAnsi="宋体" w:hint="eastAsia"/>
          <w:sz w:val="24"/>
          <w:szCs w:val="24"/>
        </w:rPr>
        <w:t>市工作小组下设办公室。办公室设在市科委，其主要职责为：</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（一）组织实施对市级高企认定管理工作的检查；</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（二）负责对各区县认定工作小组提交的市级高企认定的备案管理；</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（三）建立并管理市级高企认定管理工作网络系统；</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（四）市工作小组交办的其他工作。</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t>第八条</w:t>
      </w:r>
      <w:r>
        <w:rPr>
          <w:rFonts w:ascii="仿宋_GB2312" w:eastAsia="仿宋_GB2312" w:hAnsi="宋体"/>
          <w:sz w:val="24"/>
          <w:szCs w:val="24"/>
        </w:rPr>
        <w:t xml:space="preserve">  </w:t>
      </w:r>
      <w:r>
        <w:rPr>
          <w:rFonts w:ascii="仿宋_GB2312" w:eastAsia="仿宋_GB2312" w:hAnsi="宋体" w:hint="eastAsia"/>
          <w:sz w:val="24"/>
          <w:szCs w:val="24"/>
        </w:rPr>
        <w:t>各区县科技行政管理部门会同本级工信、财政、税务、人社、知识产权、统计部门组成本区县的市级</w:t>
      </w:r>
      <w:r>
        <w:rPr>
          <w:rFonts w:ascii="仿宋_GB2312" w:eastAsia="仿宋_GB2312" w:hAnsi="宋体" w:hint="eastAsia"/>
          <w:sz w:val="24"/>
          <w:szCs w:val="24"/>
        </w:rPr>
        <w:lastRenderedPageBreak/>
        <w:t>高企认定管理工作小组（以下称区县工作小组），根据本办法开展下列工作：</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（一）负责本行政区域内的市级高企认定工作；</w:t>
      </w:r>
      <w:r>
        <w:rPr>
          <w:rFonts w:ascii="仿宋_GB2312" w:eastAsia="仿宋_GB2312" w:hAnsi="宋体"/>
          <w:sz w:val="24"/>
          <w:szCs w:val="24"/>
        </w:rPr>
        <w:t xml:space="preserve"> </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（二）负责对已认定市级高企进行监督检查，受理、核实并处理有关举报。</w:t>
      </w:r>
    </w:p>
    <w:p w:rsidR="00C853FD" w:rsidRDefault="008A5ECA" w:rsidP="004B09ED">
      <w:pPr>
        <w:topLinePunct/>
        <w:adjustRightInd w:val="0"/>
        <w:spacing w:beforeLines="50" w:afterLines="50" w:line="400" w:lineRule="exact"/>
        <w:jc w:val="center"/>
        <w:rPr>
          <w:rFonts w:ascii="黑体" w:eastAsia="黑体" w:hAnsi="黑体"/>
          <w:sz w:val="24"/>
          <w:szCs w:val="24"/>
        </w:rPr>
      </w:pPr>
      <w:r>
        <w:rPr>
          <w:rFonts w:ascii="黑体" w:eastAsia="黑体" w:hAnsi="黑体" w:hint="eastAsia"/>
          <w:sz w:val="24"/>
          <w:szCs w:val="24"/>
        </w:rPr>
        <w:t>第三章</w:t>
      </w:r>
      <w:r>
        <w:rPr>
          <w:rFonts w:ascii="黑体" w:eastAsia="黑体" w:hAnsi="黑体"/>
          <w:sz w:val="24"/>
          <w:szCs w:val="24"/>
        </w:rPr>
        <w:t xml:space="preserve">  </w:t>
      </w:r>
      <w:r>
        <w:rPr>
          <w:rFonts w:ascii="黑体" w:eastAsia="黑体" w:hAnsi="黑体" w:hint="eastAsia"/>
          <w:sz w:val="24"/>
          <w:szCs w:val="24"/>
        </w:rPr>
        <w:t>条件与程序</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黑体" w:eastAsia="黑体" w:hAnsi="黑体" w:hint="eastAsia"/>
          <w:sz w:val="24"/>
          <w:szCs w:val="24"/>
        </w:rPr>
        <w:t>第九条</w:t>
      </w:r>
      <w:r>
        <w:rPr>
          <w:rFonts w:ascii="仿宋_GB2312" w:eastAsia="仿宋_GB2312" w:hAnsi="宋体"/>
          <w:kern w:val="0"/>
          <w:sz w:val="24"/>
          <w:szCs w:val="24"/>
        </w:rPr>
        <w:t xml:space="preserve">  </w:t>
      </w:r>
      <w:r>
        <w:rPr>
          <w:rFonts w:ascii="仿宋_GB2312" w:eastAsia="仿宋_GB2312" w:hAnsi="宋体" w:hint="eastAsia"/>
          <w:kern w:val="0"/>
          <w:sz w:val="24"/>
          <w:szCs w:val="24"/>
        </w:rPr>
        <w:t>市级高企认定须同时满足以下条件：</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（一）在天津市注册的企业，近三个会计年度中通过自主研发、受让、受赠、并购等方式，或通过</w:t>
      </w:r>
      <w:r>
        <w:rPr>
          <w:rFonts w:ascii="仿宋_GB2312" w:eastAsia="仿宋_GB2312" w:hAnsi="宋体"/>
          <w:sz w:val="24"/>
          <w:szCs w:val="24"/>
        </w:rPr>
        <w:t>5</w:t>
      </w:r>
      <w:r>
        <w:rPr>
          <w:rFonts w:ascii="仿宋_GB2312" w:eastAsia="仿宋_GB2312" w:hAnsi="宋体" w:hint="eastAsia"/>
          <w:sz w:val="24"/>
          <w:szCs w:val="24"/>
        </w:rPr>
        <w:t>年以上的独占许可方式，对其主要产品（服务）的核心技术拥有自主知识产权；</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（二）产品（服务）技术属于国家重点支持的高新技术领域规定的范围；</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（三）具有大学专科以上学历的科技人员占企业当年职工总数的</w:t>
      </w:r>
      <w:r>
        <w:rPr>
          <w:rFonts w:ascii="仿宋_GB2312" w:eastAsia="仿宋_GB2312" w:hAnsi="宋体"/>
          <w:sz w:val="24"/>
          <w:szCs w:val="24"/>
        </w:rPr>
        <w:t>20%</w:t>
      </w:r>
      <w:r>
        <w:rPr>
          <w:rFonts w:ascii="仿宋_GB2312" w:eastAsia="仿宋_GB2312" w:hAnsi="宋体" w:hint="eastAsia"/>
          <w:sz w:val="24"/>
          <w:szCs w:val="24"/>
        </w:rPr>
        <w:t>以上，其中研发人员占企业当年职工总数的</w:t>
      </w:r>
      <w:r>
        <w:rPr>
          <w:rFonts w:ascii="仿宋_GB2312" w:eastAsia="仿宋_GB2312" w:hAnsi="宋体"/>
          <w:sz w:val="24"/>
          <w:szCs w:val="24"/>
        </w:rPr>
        <w:t>7%</w:t>
      </w:r>
      <w:r>
        <w:rPr>
          <w:rFonts w:ascii="仿宋_GB2312" w:eastAsia="仿宋_GB2312" w:hAnsi="宋体" w:hint="eastAsia"/>
          <w:sz w:val="24"/>
          <w:szCs w:val="24"/>
        </w:rPr>
        <w:t>以上；</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（四）近二个会计年度的研究开发费用总额占销售收入总额的比例符合如下要求：</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sz w:val="24"/>
          <w:szCs w:val="24"/>
        </w:rPr>
        <w:t>1.</w:t>
      </w:r>
      <w:r>
        <w:rPr>
          <w:rFonts w:ascii="仿宋_GB2312" w:eastAsia="仿宋_GB2312" w:hAnsi="宋体" w:hint="eastAsia"/>
          <w:sz w:val="24"/>
          <w:szCs w:val="24"/>
        </w:rPr>
        <w:t>最近一年销售收入小于</w:t>
      </w:r>
      <w:r>
        <w:rPr>
          <w:rFonts w:ascii="仿宋_GB2312" w:eastAsia="仿宋_GB2312" w:hAnsi="宋体"/>
          <w:sz w:val="24"/>
          <w:szCs w:val="24"/>
        </w:rPr>
        <w:t>5,000</w:t>
      </w:r>
      <w:r>
        <w:rPr>
          <w:rFonts w:ascii="仿宋_GB2312" w:eastAsia="仿宋_GB2312" w:hAnsi="宋体" w:hint="eastAsia"/>
          <w:sz w:val="24"/>
          <w:szCs w:val="24"/>
        </w:rPr>
        <w:t>万元的企业，比例不低于</w:t>
      </w:r>
      <w:r>
        <w:rPr>
          <w:rFonts w:ascii="仿宋_GB2312" w:eastAsia="仿宋_GB2312" w:hAnsi="宋体"/>
          <w:sz w:val="24"/>
          <w:szCs w:val="24"/>
        </w:rPr>
        <w:t>5%</w:t>
      </w:r>
      <w:r>
        <w:rPr>
          <w:rFonts w:ascii="仿宋_GB2312" w:eastAsia="仿宋_GB2312" w:hAnsi="宋体" w:hint="eastAsia"/>
          <w:sz w:val="24"/>
          <w:szCs w:val="24"/>
        </w:rPr>
        <w:t>；</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hint="eastAsia"/>
          <w:sz w:val="24"/>
          <w:szCs w:val="24"/>
        </w:rPr>
        <w:t>最近一年销售收入在</w:t>
      </w:r>
      <w:r>
        <w:rPr>
          <w:rFonts w:ascii="仿宋_GB2312" w:eastAsia="仿宋_GB2312" w:hAnsi="宋体"/>
          <w:sz w:val="24"/>
          <w:szCs w:val="24"/>
        </w:rPr>
        <w:t>5,000</w:t>
      </w:r>
      <w:r>
        <w:rPr>
          <w:rFonts w:ascii="仿宋_GB2312" w:eastAsia="仿宋_GB2312" w:hAnsi="宋体" w:hint="eastAsia"/>
          <w:sz w:val="24"/>
          <w:szCs w:val="24"/>
        </w:rPr>
        <w:t>万元</w:t>
      </w:r>
      <w:r>
        <w:rPr>
          <w:rFonts w:ascii="仿宋_GB2312" w:eastAsia="仿宋_GB2312" w:hAnsi="宋体" w:hint="eastAsia"/>
          <w:sz w:val="24"/>
          <w:szCs w:val="24"/>
        </w:rPr>
        <w:t>至</w:t>
      </w:r>
      <w:r>
        <w:rPr>
          <w:rFonts w:ascii="仿宋_GB2312" w:eastAsia="仿宋_GB2312" w:hAnsi="宋体"/>
          <w:sz w:val="24"/>
          <w:szCs w:val="24"/>
        </w:rPr>
        <w:t>20,000</w:t>
      </w:r>
      <w:r>
        <w:rPr>
          <w:rFonts w:ascii="仿宋_GB2312" w:eastAsia="仿宋_GB2312" w:hAnsi="宋体" w:hint="eastAsia"/>
          <w:sz w:val="24"/>
          <w:szCs w:val="24"/>
        </w:rPr>
        <w:t>万元的企业，比例不低于</w:t>
      </w:r>
      <w:r>
        <w:rPr>
          <w:rFonts w:ascii="仿宋_GB2312" w:eastAsia="仿宋_GB2312" w:hAnsi="宋体"/>
          <w:sz w:val="24"/>
          <w:szCs w:val="24"/>
        </w:rPr>
        <w:t>3%</w:t>
      </w:r>
      <w:r>
        <w:rPr>
          <w:rFonts w:ascii="仿宋_GB2312" w:eastAsia="仿宋_GB2312" w:hAnsi="宋体" w:hint="eastAsia"/>
          <w:sz w:val="24"/>
          <w:szCs w:val="24"/>
        </w:rPr>
        <w:t>；</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sz w:val="24"/>
          <w:szCs w:val="24"/>
        </w:rPr>
        <w:lastRenderedPageBreak/>
        <w:t>3.</w:t>
      </w:r>
      <w:r>
        <w:rPr>
          <w:rFonts w:ascii="仿宋_GB2312" w:eastAsia="仿宋_GB2312" w:hAnsi="宋体" w:hint="eastAsia"/>
          <w:sz w:val="24"/>
          <w:szCs w:val="24"/>
        </w:rPr>
        <w:t>最近一年销售收入在</w:t>
      </w:r>
      <w:r>
        <w:rPr>
          <w:rFonts w:ascii="仿宋_GB2312" w:eastAsia="仿宋_GB2312" w:hAnsi="宋体"/>
          <w:sz w:val="24"/>
          <w:szCs w:val="24"/>
        </w:rPr>
        <w:t>20,000</w:t>
      </w:r>
      <w:r>
        <w:rPr>
          <w:rFonts w:ascii="仿宋_GB2312" w:eastAsia="仿宋_GB2312" w:hAnsi="宋体" w:hint="eastAsia"/>
          <w:sz w:val="24"/>
          <w:szCs w:val="24"/>
        </w:rPr>
        <w:t>万元以上的企业，比例不低于</w:t>
      </w:r>
      <w:r>
        <w:rPr>
          <w:rFonts w:ascii="仿宋_GB2312" w:eastAsia="仿宋_GB2312" w:hAnsi="宋体"/>
          <w:sz w:val="24"/>
          <w:szCs w:val="24"/>
        </w:rPr>
        <w:t>2%</w:t>
      </w:r>
      <w:r>
        <w:rPr>
          <w:rFonts w:ascii="仿宋_GB2312" w:eastAsia="仿宋_GB2312" w:hAnsi="宋体" w:hint="eastAsia"/>
          <w:sz w:val="24"/>
          <w:szCs w:val="24"/>
        </w:rPr>
        <w:t>。</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其中，企业在中国境内发生的研究开发费用总额占全部研究开发费用总额的比例不低于</w:t>
      </w:r>
      <w:r>
        <w:rPr>
          <w:rFonts w:ascii="仿宋_GB2312" w:eastAsia="仿宋_GB2312" w:hAnsi="宋体"/>
          <w:sz w:val="24"/>
          <w:szCs w:val="24"/>
        </w:rPr>
        <w:t>60%</w:t>
      </w:r>
      <w:r>
        <w:rPr>
          <w:rFonts w:ascii="仿宋_GB2312" w:eastAsia="仿宋_GB2312" w:hAnsi="宋体" w:hint="eastAsia"/>
          <w:sz w:val="24"/>
          <w:szCs w:val="24"/>
        </w:rPr>
        <w:t>。企业注册成立时间不足二年的，按实际经营年限计算；</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（五）高新技术产品（服务）收入占企业当年总收入的</w:t>
      </w:r>
      <w:r>
        <w:rPr>
          <w:rFonts w:ascii="仿宋_GB2312" w:eastAsia="仿宋_GB2312" w:hAnsi="宋体"/>
          <w:sz w:val="24"/>
          <w:szCs w:val="24"/>
        </w:rPr>
        <w:t>50%</w:t>
      </w:r>
      <w:r>
        <w:rPr>
          <w:rFonts w:ascii="仿宋_GB2312" w:eastAsia="仿宋_GB2312" w:hAnsi="宋体" w:hint="eastAsia"/>
          <w:sz w:val="24"/>
          <w:szCs w:val="24"/>
        </w:rPr>
        <w:t>以上；</w:t>
      </w:r>
      <w:r>
        <w:rPr>
          <w:rFonts w:ascii="仿宋_GB2312" w:eastAsia="仿宋_GB2312" w:hAnsi="宋体"/>
          <w:sz w:val="24"/>
          <w:szCs w:val="24"/>
        </w:rPr>
        <w:t xml:space="preserve"> </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（六）企业研究开发组织管理水平、科技成果转化能力、自主知识产权数量、销售与总资产成长性等指标符合评分要求（综合评分达到</w:t>
      </w:r>
      <w:r>
        <w:rPr>
          <w:rFonts w:ascii="仿宋_GB2312" w:eastAsia="仿宋_GB2312" w:hAnsi="宋体"/>
          <w:sz w:val="24"/>
          <w:szCs w:val="24"/>
        </w:rPr>
        <w:t>60</w:t>
      </w:r>
      <w:r>
        <w:rPr>
          <w:rFonts w:ascii="仿宋_GB2312" w:eastAsia="仿宋_GB2312" w:hAnsi="宋体" w:hint="eastAsia"/>
          <w:sz w:val="24"/>
          <w:szCs w:val="24"/>
        </w:rPr>
        <w:t>分（不含）以上）的要求。</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黑体" w:eastAsia="黑体" w:hAnsi="黑体" w:hint="eastAsia"/>
          <w:sz w:val="24"/>
          <w:szCs w:val="24"/>
        </w:rPr>
        <w:t>第十条</w:t>
      </w:r>
      <w:r>
        <w:rPr>
          <w:rFonts w:ascii="仿宋_GB2312" w:eastAsia="仿宋_GB2312" w:hAnsi="宋体"/>
          <w:kern w:val="0"/>
          <w:sz w:val="24"/>
          <w:szCs w:val="24"/>
        </w:rPr>
        <w:t xml:space="preserve">  </w:t>
      </w:r>
      <w:r>
        <w:rPr>
          <w:rFonts w:ascii="仿宋_GB2312" w:eastAsia="仿宋_GB2312" w:hAnsi="宋体" w:hint="eastAsia"/>
          <w:kern w:val="0"/>
          <w:sz w:val="24"/>
          <w:szCs w:val="24"/>
        </w:rPr>
        <w:t>市级高企认定的程序如下：</w:t>
      </w:r>
    </w:p>
    <w:p w:rsidR="00C853FD" w:rsidRDefault="008A5ECA" w:rsidP="004B09ED">
      <w:pPr>
        <w:spacing w:line="400" w:lineRule="exact"/>
        <w:ind w:firstLineChars="200" w:firstLine="480"/>
        <w:rPr>
          <w:snapToGrid w:val="0"/>
          <w:spacing w:val="2"/>
        </w:rPr>
      </w:pPr>
      <w:r>
        <w:rPr>
          <w:rFonts w:ascii="仿宋_GB2312" w:eastAsia="仿宋_GB2312" w:hAnsi="宋体" w:hint="eastAsia"/>
          <w:kern w:val="0"/>
          <w:sz w:val="24"/>
          <w:szCs w:val="24"/>
        </w:rPr>
        <w:t>（</w:t>
      </w:r>
      <w:r>
        <w:rPr>
          <w:rFonts w:ascii="仿宋_GB2312" w:eastAsia="仿宋_GB2312" w:hAnsi="宋体"/>
          <w:kern w:val="0"/>
          <w:sz w:val="24"/>
          <w:szCs w:val="24"/>
        </w:rPr>
        <w:t>1</w:t>
      </w:r>
      <w:r>
        <w:rPr>
          <w:rFonts w:ascii="仿宋_GB2312" w:eastAsia="仿宋_GB2312" w:hAnsi="宋体" w:hint="eastAsia"/>
          <w:kern w:val="0"/>
          <w:sz w:val="24"/>
          <w:szCs w:val="24"/>
        </w:rPr>
        <w:t>）企业自我评价及进入《天津市高新技术企业备选库》</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企业对照本办法第九条进行自我评价，认为符合或接近认定条件的，在天津市科委网站（网址：</w:t>
      </w:r>
      <w:r>
        <w:rPr>
          <w:rFonts w:ascii="仿宋_GB2312" w:eastAsia="仿宋_GB2312" w:hAnsi="宋体"/>
          <w:kern w:val="0"/>
          <w:sz w:val="24"/>
          <w:szCs w:val="24"/>
        </w:rPr>
        <w:t>www.tstc.gov.cn</w:t>
      </w:r>
      <w:r>
        <w:rPr>
          <w:rFonts w:ascii="仿宋_GB2312" w:eastAsia="仿宋_GB2312" w:hAnsi="宋体" w:hint="eastAsia"/>
          <w:kern w:val="0"/>
          <w:sz w:val="24"/>
          <w:szCs w:val="24"/>
        </w:rPr>
        <w:t>）高企认定专栏中的网上认定管理系统进行注册登记并填报数据，进入《天津市高新技术企业备选库》。</w:t>
      </w:r>
    </w:p>
    <w:p w:rsidR="00C853FD" w:rsidRDefault="008A5ECA" w:rsidP="004B09ED">
      <w:pPr>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w:t>
      </w:r>
      <w:r>
        <w:rPr>
          <w:rFonts w:ascii="仿宋_GB2312" w:eastAsia="仿宋_GB2312" w:hAnsi="宋体"/>
          <w:kern w:val="0"/>
          <w:sz w:val="24"/>
          <w:szCs w:val="24"/>
        </w:rPr>
        <w:t>2</w:t>
      </w:r>
      <w:r>
        <w:rPr>
          <w:rFonts w:ascii="仿宋_GB2312" w:eastAsia="仿宋_GB2312" w:hAnsi="宋体" w:hint="eastAsia"/>
          <w:kern w:val="0"/>
          <w:sz w:val="24"/>
          <w:szCs w:val="24"/>
        </w:rPr>
        <w:t>）准备并提交系统材料</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《天津市高新技术企业备选库》中的企业认为符合条件后，进入网上认定管理系统，按系统要求将下列材料的电子文件通过系统提交到区县认定工作小组：</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kern w:val="0"/>
          <w:sz w:val="24"/>
          <w:szCs w:val="24"/>
        </w:rPr>
        <w:lastRenderedPageBreak/>
        <w:t>1.</w:t>
      </w:r>
      <w:r>
        <w:rPr>
          <w:rFonts w:ascii="仿宋_GB2312" w:eastAsia="仿宋_GB2312" w:hAnsi="宋体" w:hint="eastAsia"/>
          <w:kern w:val="0"/>
          <w:sz w:val="24"/>
          <w:szCs w:val="24"/>
        </w:rPr>
        <w:t>《市级高企认定申请书》（系统生成）；</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kern w:val="0"/>
          <w:sz w:val="24"/>
          <w:szCs w:val="24"/>
        </w:rPr>
        <w:t>2.</w:t>
      </w:r>
      <w:r>
        <w:rPr>
          <w:rFonts w:ascii="仿宋_GB2312" w:eastAsia="仿宋_GB2312" w:hAnsi="宋体" w:hint="eastAsia"/>
          <w:kern w:val="0"/>
          <w:sz w:val="24"/>
          <w:szCs w:val="24"/>
        </w:rPr>
        <w:t>企业资质材料；</w:t>
      </w:r>
    </w:p>
    <w:p w:rsidR="00C853FD" w:rsidRDefault="008A5ECA" w:rsidP="004B09ED">
      <w:pPr>
        <w:topLinePunct/>
        <w:adjustRightInd w:val="0"/>
        <w:spacing w:line="400" w:lineRule="exact"/>
        <w:ind w:firstLineChars="200" w:firstLine="480"/>
        <w:rPr>
          <w:rFonts w:ascii="仿宋_GB2312" w:eastAsia="仿宋_GB2312" w:hAnsi="宋体"/>
          <w:snapToGrid w:val="0"/>
          <w:spacing w:val="2"/>
          <w:sz w:val="24"/>
          <w:szCs w:val="24"/>
        </w:rPr>
      </w:pPr>
      <w:r>
        <w:rPr>
          <w:rFonts w:ascii="仿宋_GB2312" w:eastAsia="仿宋_GB2312" w:hAnsi="宋体"/>
          <w:kern w:val="0"/>
          <w:sz w:val="24"/>
          <w:szCs w:val="24"/>
        </w:rPr>
        <w:t>3.</w:t>
      </w:r>
      <w:r>
        <w:rPr>
          <w:rFonts w:ascii="仿宋_GB2312" w:eastAsia="仿宋_GB2312" w:hAnsi="宋体" w:hint="eastAsia"/>
          <w:kern w:val="0"/>
          <w:sz w:val="24"/>
          <w:szCs w:val="24"/>
        </w:rPr>
        <w:t>经具有专项审计资质的中介机构（参照符合国家高企认定标准的中介机构名单）鉴证的企业近二个会计年度研究开发费用、销售收入、总资产（实际年限不足二年的按实际经营年限），近一个会计年度高新技术产品（服务）收</w:t>
      </w:r>
      <w:r>
        <w:rPr>
          <w:rFonts w:ascii="仿宋_GB2312" w:eastAsia="仿宋_GB2312" w:hAnsi="宋体" w:hint="eastAsia"/>
          <w:snapToGrid w:val="0"/>
          <w:spacing w:val="2"/>
          <w:sz w:val="24"/>
          <w:szCs w:val="24"/>
        </w:rPr>
        <w:t>入的专项审计报告；</w:t>
      </w:r>
      <w:r>
        <w:rPr>
          <w:rFonts w:ascii="仿宋_GB2312" w:eastAsia="仿宋_GB2312" w:hAnsi="宋体"/>
          <w:snapToGrid w:val="0"/>
          <w:spacing w:val="2"/>
          <w:sz w:val="24"/>
          <w:szCs w:val="24"/>
        </w:rPr>
        <w:t xml:space="preserve"> </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4.</w:t>
      </w:r>
      <w:r>
        <w:rPr>
          <w:rFonts w:ascii="仿宋_GB2312" w:eastAsia="仿宋_GB2312" w:hAnsi="宋体" w:hint="eastAsia"/>
          <w:snapToGrid w:val="0"/>
          <w:spacing w:val="2"/>
          <w:sz w:val="24"/>
          <w:szCs w:val="24"/>
        </w:rPr>
        <w:t>企业在近三个会计年度获得的核心自主知识产权并保持有效的证明材料；</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5.</w:t>
      </w:r>
      <w:r>
        <w:rPr>
          <w:rFonts w:ascii="仿宋_GB2312" w:eastAsia="仿宋_GB2312" w:hAnsi="宋体" w:hint="eastAsia"/>
          <w:snapToGrid w:val="0"/>
          <w:spacing w:val="2"/>
          <w:sz w:val="24"/>
          <w:szCs w:val="24"/>
        </w:rPr>
        <w:t>企业在近三个会计年度的成果转化能力证明材料；</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6.</w:t>
      </w:r>
      <w:r>
        <w:rPr>
          <w:rFonts w:ascii="仿宋_GB2312" w:eastAsia="仿宋_GB2312" w:hAnsi="宋体" w:hint="eastAsia"/>
          <w:snapToGrid w:val="0"/>
          <w:spacing w:val="2"/>
          <w:sz w:val="24"/>
          <w:szCs w:val="24"/>
        </w:rPr>
        <w:t>企业研究开发的组织管理水平证明材料；</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7.</w:t>
      </w:r>
      <w:r>
        <w:rPr>
          <w:rFonts w:ascii="仿宋_GB2312" w:eastAsia="仿宋_GB2312" w:hAnsi="宋体" w:hint="eastAsia"/>
          <w:snapToGrid w:val="0"/>
          <w:spacing w:val="2"/>
          <w:sz w:val="24"/>
          <w:szCs w:val="24"/>
        </w:rPr>
        <w:t>企业总资产和销售额成长性指标核算说明；</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8.</w:t>
      </w:r>
      <w:r>
        <w:rPr>
          <w:rFonts w:ascii="仿宋_GB2312" w:eastAsia="仿宋_GB2312" w:hAnsi="宋体" w:hint="eastAsia"/>
          <w:snapToGrid w:val="0"/>
          <w:spacing w:val="2"/>
          <w:sz w:val="24"/>
          <w:szCs w:val="24"/>
        </w:rPr>
        <w:t>企业人员结构证明材料；</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snapToGrid w:val="0"/>
          <w:spacing w:val="2"/>
          <w:sz w:val="24"/>
          <w:szCs w:val="24"/>
        </w:rPr>
        <w:t>9.</w:t>
      </w:r>
      <w:r>
        <w:rPr>
          <w:rFonts w:ascii="仿宋_GB2312" w:eastAsia="仿宋_GB2312" w:hAnsi="宋体" w:hint="eastAsia"/>
          <w:snapToGrid w:val="0"/>
          <w:spacing w:val="2"/>
          <w:sz w:val="24"/>
          <w:szCs w:val="24"/>
        </w:rPr>
        <w:t>企业其他技术创新活动证明材料，例如：生产批文，新产品或新技术证明（查新）材料、产品质量检验报告，区县（功能区）以上科技计划立项证明，以及其他相关证明材料。</w:t>
      </w:r>
    </w:p>
    <w:p w:rsidR="00C853FD" w:rsidRDefault="008A5ECA" w:rsidP="004B09ED">
      <w:pPr>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hint="eastAsia"/>
          <w:snapToGrid w:val="0"/>
          <w:spacing w:val="2"/>
          <w:sz w:val="24"/>
          <w:szCs w:val="24"/>
        </w:rPr>
        <w:t>（</w:t>
      </w:r>
      <w:r>
        <w:rPr>
          <w:rFonts w:ascii="仿宋_GB2312" w:eastAsia="仿宋_GB2312" w:hAnsi="宋体"/>
          <w:snapToGrid w:val="0"/>
          <w:spacing w:val="2"/>
          <w:sz w:val="24"/>
          <w:szCs w:val="24"/>
        </w:rPr>
        <w:t>3</w:t>
      </w:r>
      <w:r>
        <w:rPr>
          <w:rFonts w:ascii="仿宋_GB2312" w:eastAsia="仿宋_GB2312" w:hAnsi="宋体" w:hint="eastAsia"/>
          <w:snapToGrid w:val="0"/>
          <w:spacing w:val="2"/>
          <w:sz w:val="24"/>
          <w:szCs w:val="24"/>
        </w:rPr>
        <w:t>）组织审查与认定</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各区县工作小组通过市级高企认定评审专家库（参照国家高企专家库），随机抽取专家，对申报企业材料依据《高新技术企业认定管理工作指引》</w:t>
      </w:r>
      <w:r>
        <w:rPr>
          <w:rFonts w:ascii="仿宋_GB2312" w:eastAsia="仿宋_GB2312" w:hAnsi="宋体"/>
          <w:kern w:val="0"/>
          <w:sz w:val="24"/>
          <w:szCs w:val="24"/>
        </w:rPr>
        <w:t>(</w:t>
      </w:r>
      <w:r>
        <w:rPr>
          <w:rFonts w:ascii="仿宋_GB2312" w:eastAsia="仿宋_GB2312" w:hAnsi="宋体" w:hint="eastAsia"/>
          <w:kern w:val="0"/>
          <w:sz w:val="24"/>
          <w:szCs w:val="24"/>
        </w:rPr>
        <w:t>国科发火〔</w:t>
      </w:r>
      <w:r>
        <w:rPr>
          <w:rFonts w:ascii="仿宋_GB2312" w:eastAsia="仿宋_GB2312" w:hAnsi="宋体"/>
          <w:kern w:val="0"/>
          <w:sz w:val="24"/>
          <w:szCs w:val="24"/>
        </w:rPr>
        <w:t>2008</w:t>
      </w:r>
      <w:r>
        <w:rPr>
          <w:rFonts w:ascii="仿宋_GB2312" w:eastAsia="仿宋_GB2312" w:hAnsi="宋体" w:hint="eastAsia"/>
          <w:kern w:val="0"/>
          <w:sz w:val="24"/>
          <w:szCs w:val="24"/>
        </w:rPr>
        <w:t>〕</w:t>
      </w:r>
      <w:r>
        <w:rPr>
          <w:rFonts w:ascii="仿宋_GB2312" w:eastAsia="仿宋_GB2312" w:hAnsi="宋体"/>
          <w:kern w:val="0"/>
          <w:sz w:val="24"/>
          <w:szCs w:val="24"/>
        </w:rPr>
        <w:t>362</w:t>
      </w:r>
      <w:r>
        <w:rPr>
          <w:rFonts w:ascii="仿宋_GB2312" w:eastAsia="仿宋_GB2312" w:hAnsi="宋体" w:hint="eastAsia"/>
          <w:kern w:val="0"/>
          <w:sz w:val="24"/>
          <w:szCs w:val="24"/>
        </w:rPr>
        <w:t>号</w:t>
      </w:r>
      <w:r>
        <w:rPr>
          <w:rFonts w:ascii="仿宋_GB2312" w:eastAsia="仿宋_GB2312" w:hAnsi="宋体"/>
          <w:kern w:val="0"/>
          <w:sz w:val="24"/>
          <w:szCs w:val="24"/>
        </w:rPr>
        <w:t>)</w:t>
      </w:r>
      <w:r>
        <w:rPr>
          <w:rFonts w:ascii="仿宋_GB2312" w:eastAsia="仿宋_GB2312" w:hAnsi="宋体" w:hint="eastAsia"/>
          <w:kern w:val="0"/>
          <w:sz w:val="24"/>
          <w:szCs w:val="24"/>
        </w:rPr>
        <w:t>进行审查，专家评审分数在</w:t>
      </w:r>
      <w:r>
        <w:rPr>
          <w:rFonts w:ascii="仿宋_GB2312" w:eastAsia="仿宋_GB2312" w:hAnsi="宋体"/>
          <w:kern w:val="0"/>
          <w:sz w:val="24"/>
          <w:szCs w:val="24"/>
        </w:rPr>
        <w:t>60</w:t>
      </w:r>
      <w:r>
        <w:rPr>
          <w:rFonts w:ascii="仿宋_GB2312" w:eastAsia="仿宋_GB2312" w:hAnsi="宋体" w:hint="eastAsia"/>
          <w:kern w:val="0"/>
          <w:sz w:val="24"/>
          <w:szCs w:val="24"/>
        </w:rPr>
        <w:t>分（不含）以上为评审</w:t>
      </w:r>
      <w:r>
        <w:rPr>
          <w:rFonts w:ascii="仿宋_GB2312" w:eastAsia="仿宋_GB2312" w:hAnsi="宋体" w:hint="eastAsia"/>
          <w:kern w:val="0"/>
          <w:sz w:val="24"/>
          <w:szCs w:val="24"/>
        </w:rPr>
        <w:lastRenderedPageBreak/>
        <w:t>通过。区县工作小组依据专家评审结果和中介机构的专项审计报告，对申请企业提出认定意见，确定市级高企认定名单，并在网上公示</w:t>
      </w:r>
      <w:r>
        <w:rPr>
          <w:rFonts w:ascii="仿宋_GB2312" w:eastAsia="仿宋_GB2312" w:hAnsi="宋体"/>
          <w:kern w:val="0"/>
          <w:sz w:val="24"/>
          <w:szCs w:val="24"/>
        </w:rPr>
        <w:t>10</w:t>
      </w:r>
      <w:r>
        <w:rPr>
          <w:rFonts w:ascii="仿宋_GB2312" w:eastAsia="仿宋_GB2312" w:hAnsi="宋体" w:hint="eastAsia"/>
          <w:kern w:val="0"/>
          <w:sz w:val="24"/>
          <w:szCs w:val="24"/>
        </w:rPr>
        <w:t>个工</w:t>
      </w:r>
      <w:r>
        <w:rPr>
          <w:rFonts w:ascii="仿宋_GB2312" w:eastAsia="仿宋_GB2312" w:hAnsi="宋体" w:hint="eastAsia"/>
          <w:kern w:val="0"/>
          <w:sz w:val="24"/>
          <w:szCs w:val="24"/>
        </w:rPr>
        <w:t>作日，有异议的，由区县工作小组进行核实处理；无异议的，以区县人民政府的名义向市工作小组办公室提出审核检查。</w:t>
      </w:r>
    </w:p>
    <w:p w:rsidR="00C853FD" w:rsidRDefault="008A5ECA" w:rsidP="004B09ED">
      <w:pPr>
        <w:topLinePunct/>
        <w:adjustRightInd w:val="0"/>
        <w:spacing w:line="400" w:lineRule="exact"/>
        <w:ind w:firstLineChars="200" w:firstLine="488"/>
        <w:rPr>
          <w:rFonts w:ascii="仿宋_GB2312" w:eastAsia="仿宋_GB2312" w:hAnsi="宋体"/>
          <w:snapToGrid w:val="0"/>
          <w:spacing w:val="2"/>
          <w:sz w:val="24"/>
          <w:szCs w:val="24"/>
        </w:rPr>
      </w:pPr>
      <w:r>
        <w:rPr>
          <w:rFonts w:ascii="仿宋_GB2312" w:eastAsia="仿宋_GB2312" w:hAnsi="宋体" w:hint="eastAsia"/>
          <w:snapToGrid w:val="0"/>
          <w:spacing w:val="2"/>
          <w:sz w:val="24"/>
          <w:szCs w:val="24"/>
        </w:rPr>
        <w:t>上述工作应在收到企业申请材料后</w:t>
      </w:r>
      <w:r>
        <w:rPr>
          <w:rFonts w:ascii="仿宋_GB2312" w:eastAsia="仿宋_GB2312" w:hAnsi="宋体"/>
          <w:snapToGrid w:val="0"/>
          <w:spacing w:val="2"/>
          <w:sz w:val="24"/>
          <w:szCs w:val="24"/>
        </w:rPr>
        <w:t>40</w:t>
      </w:r>
      <w:r>
        <w:rPr>
          <w:rFonts w:ascii="仿宋_GB2312" w:eastAsia="仿宋_GB2312" w:hAnsi="宋体" w:hint="eastAsia"/>
          <w:snapToGrid w:val="0"/>
          <w:spacing w:val="2"/>
          <w:sz w:val="24"/>
          <w:szCs w:val="24"/>
        </w:rPr>
        <w:t>日内完成。</w:t>
      </w:r>
    </w:p>
    <w:p w:rsidR="00C853FD" w:rsidRDefault="008A5ECA" w:rsidP="004B09ED">
      <w:pPr>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w:t>
      </w:r>
      <w:r>
        <w:rPr>
          <w:rFonts w:ascii="仿宋_GB2312" w:eastAsia="仿宋_GB2312" w:hAnsi="宋体"/>
          <w:kern w:val="0"/>
          <w:sz w:val="24"/>
          <w:szCs w:val="24"/>
        </w:rPr>
        <w:t>4</w:t>
      </w:r>
      <w:r>
        <w:rPr>
          <w:rFonts w:ascii="仿宋_GB2312" w:eastAsia="仿宋_GB2312" w:hAnsi="宋体" w:hint="eastAsia"/>
          <w:kern w:val="0"/>
          <w:sz w:val="24"/>
          <w:szCs w:val="24"/>
        </w:rPr>
        <w:t>）发证</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仿宋_GB2312" w:eastAsia="仿宋_GB2312" w:hAnsi="宋体" w:hint="eastAsia"/>
          <w:kern w:val="0"/>
          <w:sz w:val="24"/>
          <w:szCs w:val="24"/>
        </w:rPr>
        <w:t>在市工作小组办公室审核通过后，各区县向企业印制并颁发统一的“市级高企证书”（加盖区县人民政府公章）。市级高企资格自颁发证书之日起有效期为三年</w:t>
      </w:r>
      <w:bookmarkStart w:id="50" w:name="_Toc192656966"/>
      <w:r>
        <w:rPr>
          <w:rFonts w:ascii="仿宋_GB2312" w:eastAsia="仿宋_GB2312" w:hAnsi="宋体" w:hint="eastAsia"/>
          <w:kern w:val="0"/>
          <w:sz w:val="24"/>
          <w:szCs w:val="24"/>
        </w:rPr>
        <w:t>；须按时填报市级高企统计监测系统，在年度汇算清缴时提出加计扣除申请。</w:t>
      </w:r>
      <w:bookmarkEnd w:id="50"/>
    </w:p>
    <w:p w:rsidR="00C853FD" w:rsidRDefault="008A5ECA" w:rsidP="004B09ED">
      <w:pPr>
        <w:topLinePunct/>
        <w:adjustRightInd w:val="0"/>
        <w:spacing w:beforeLines="50" w:afterLines="50" w:line="400" w:lineRule="exact"/>
        <w:jc w:val="center"/>
        <w:rPr>
          <w:rFonts w:ascii="黑体" w:eastAsia="黑体" w:hAnsi="黑体"/>
          <w:sz w:val="24"/>
          <w:szCs w:val="24"/>
        </w:rPr>
      </w:pPr>
      <w:r>
        <w:rPr>
          <w:rFonts w:ascii="黑体" w:eastAsia="黑体" w:hAnsi="黑体" w:hint="eastAsia"/>
          <w:sz w:val="24"/>
          <w:szCs w:val="24"/>
        </w:rPr>
        <w:t>第四章</w:t>
      </w:r>
      <w:r>
        <w:rPr>
          <w:rFonts w:ascii="黑体" w:eastAsia="黑体" w:hAnsi="黑体"/>
          <w:sz w:val="24"/>
          <w:szCs w:val="24"/>
        </w:rPr>
        <w:t xml:space="preserve">  </w:t>
      </w:r>
      <w:r>
        <w:rPr>
          <w:rFonts w:ascii="黑体" w:eastAsia="黑体" w:hAnsi="黑体" w:hint="eastAsia"/>
          <w:sz w:val="24"/>
          <w:szCs w:val="24"/>
        </w:rPr>
        <w:t>工作依据与罚则</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t>第十一条</w:t>
      </w:r>
      <w:r>
        <w:rPr>
          <w:rFonts w:ascii="仿宋_GB2312" w:eastAsia="仿宋_GB2312" w:hAnsi="宋体"/>
          <w:kern w:val="0"/>
          <w:sz w:val="24"/>
          <w:szCs w:val="24"/>
        </w:rPr>
        <w:t xml:space="preserve">  </w:t>
      </w:r>
      <w:r>
        <w:rPr>
          <w:rFonts w:ascii="仿宋_GB2312" w:eastAsia="仿宋_GB2312" w:hAnsi="宋体" w:hint="eastAsia"/>
          <w:kern w:val="0"/>
          <w:sz w:val="24"/>
          <w:szCs w:val="24"/>
        </w:rPr>
        <w:t>市级高企经营业务、生产技术活动等发生重大变化（如并购、重组、转业等）的、更名的，以及市级高企的罚则等未尽事宜，由区县工作小组参照《高新技术企业认定管理办法》</w:t>
      </w:r>
      <w:r>
        <w:rPr>
          <w:rFonts w:ascii="仿宋_GB2312" w:eastAsia="仿宋_GB2312" w:hAnsi="宋体"/>
          <w:kern w:val="0"/>
          <w:sz w:val="24"/>
          <w:szCs w:val="24"/>
        </w:rPr>
        <w:t>(</w:t>
      </w:r>
      <w:r>
        <w:rPr>
          <w:rFonts w:ascii="仿宋_GB2312" w:eastAsia="仿宋_GB2312" w:hAnsi="宋体" w:hint="eastAsia"/>
          <w:kern w:val="0"/>
          <w:sz w:val="24"/>
          <w:szCs w:val="24"/>
        </w:rPr>
        <w:t>国科发火〔</w:t>
      </w:r>
      <w:r>
        <w:rPr>
          <w:rFonts w:ascii="仿宋_GB2312" w:eastAsia="仿宋_GB2312" w:hAnsi="宋体"/>
          <w:kern w:val="0"/>
          <w:sz w:val="24"/>
          <w:szCs w:val="24"/>
        </w:rPr>
        <w:t>2008</w:t>
      </w:r>
      <w:r>
        <w:rPr>
          <w:rFonts w:ascii="仿宋_GB2312" w:eastAsia="仿宋_GB2312" w:hAnsi="宋体" w:hint="eastAsia"/>
          <w:kern w:val="0"/>
          <w:sz w:val="24"/>
          <w:szCs w:val="24"/>
        </w:rPr>
        <w:t>〕</w:t>
      </w:r>
      <w:r>
        <w:rPr>
          <w:rFonts w:ascii="仿宋_GB2312" w:eastAsia="仿宋_GB2312" w:hAnsi="宋体"/>
          <w:kern w:val="0"/>
          <w:sz w:val="24"/>
          <w:szCs w:val="24"/>
        </w:rPr>
        <w:t>172</w:t>
      </w:r>
      <w:r>
        <w:rPr>
          <w:rFonts w:ascii="仿宋_GB2312" w:eastAsia="仿宋_GB2312" w:hAnsi="宋体" w:hint="eastAsia"/>
          <w:kern w:val="0"/>
          <w:sz w:val="24"/>
          <w:szCs w:val="24"/>
        </w:rPr>
        <w:t>号</w:t>
      </w:r>
      <w:r>
        <w:rPr>
          <w:rFonts w:ascii="仿宋_GB2312" w:eastAsia="仿宋_GB2312" w:hAnsi="宋体"/>
          <w:kern w:val="0"/>
          <w:sz w:val="24"/>
          <w:szCs w:val="24"/>
        </w:rPr>
        <w:t>)</w:t>
      </w:r>
      <w:r>
        <w:rPr>
          <w:rFonts w:ascii="仿宋_GB2312" w:eastAsia="仿宋_GB2312" w:hAnsi="宋体" w:hint="eastAsia"/>
          <w:kern w:val="0"/>
          <w:sz w:val="24"/>
          <w:szCs w:val="24"/>
        </w:rPr>
        <w:t>、《高新技术企业认定管理工作指引》</w:t>
      </w:r>
      <w:r>
        <w:rPr>
          <w:rFonts w:ascii="仿宋_GB2312" w:eastAsia="仿宋_GB2312" w:hAnsi="宋体"/>
          <w:kern w:val="0"/>
          <w:sz w:val="24"/>
          <w:szCs w:val="24"/>
        </w:rPr>
        <w:t>(</w:t>
      </w:r>
      <w:r>
        <w:rPr>
          <w:rFonts w:ascii="仿宋_GB2312" w:eastAsia="仿宋_GB2312" w:hAnsi="宋体" w:hint="eastAsia"/>
          <w:kern w:val="0"/>
          <w:sz w:val="24"/>
          <w:szCs w:val="24"/>
        </w:rPr>
        <w:t>国科发火〔</w:t>
      </w:r>
      <w:r>
        <w:rPr>
          <w:rFonts w:ascii="仿宋_GB2312" w:eastAsia="仿宋_GB2312" w:hAnsi="宋体"/>
          <w:kern w:val="0"/>
          <w:sz w:val="24"/>
          <w:szCs w:val="24"/>
        </w:rPr>
        <w:t>2008</w:t>
      </w:r>
      <w:r>
        <w:rPr>
          <w:rFonts w:ascii="仿宋_GB2312" w:eastAsia="仿宋_GB2312" w:hAnsi="宋体" w:hint="eastAsia"/>
          <w:kern w:val="0"/>
          <w:sz w:val="24"/>
          <w:szCs w:val="24"/>
        </w:rPr>
        <w:t>〕</w:t>
      </w:r>
      <w:r>
        <w:rPr>
          <w:rFonts w:ascii="仿宋_GB2312" w:eastAsia="仿宋_GB2312" w:hAnsi="宋体"/>
          <w:kern w:val="0"/>
          <w:sz w:val="24"/>
          <w:szCs w:val="24"/>
        </w:rPr>
        <w:t>362</w:t>
      </w:r>
      <w:r>
        <w:rPr>
          <w:rFonts w:ascii="仿宋_GB2312" w:eastAsia="仿宋_GB2312" w:hAnsi="宋体" w:hint="eastAsia"/>
          <w:kern w:val="0"/>
          <w:sz w:val="24"/>
          <w:szCs w:val="24"/>
        </w:rPr>
        <w:t>号</w:t>
      </w:r>
      <w:r>
        <w:rPr>
          <w:rFonts w:ascii="仿宋_GB2312" w:eastAsia="仿宋_GB2312" w:hAnsi="宋体"/>
          <w:kern w:val="0"/>
          <w:sz w:val="24"/>
          <w:szCs w:val="24"/>
        </w:rPr>
        <w:t>)</w:t>
      </w:r>
      <w:r>
        <w:rPr>
          <w:rFonts w:ascii="仿宋_GB2312" w:eastAsia="仿宋_GB2312" w:hAnsi="宋体" w:hint="eastAsia"/>
          <w:kern w:val="0"/>
          <w:sz w:val="24"/>
          <w:szCs w:val="24"/>
        </w:rPr>
        <w:t>和《关于高新技术企业更名和复审等有关事项的通知》（国科火字〔</w:t>
      </w:r>
      <w:r>
        <w:rPr>
          <w:rFonts w:ascii="仿宋_GB2312" w:eastAsia="仿宋_GB2312" w:hAnsi="宋体"/>
          <w:kern w:val="0"/>
          <w:sz w:val="24"/>
          <w:szCs w:val="24"/>
        </w:rPr>
        <w:t>2011</w:t>
      </w:r>
      <w:r>
        <w:rPr>
          <w:rFonts w:ascii="仿宋_GB2312" w:eastAsia="仿宋_GB2312" w:hAnsi="宋体" w:hint="eastAsia"/>
          <w:kern w:val="0"/>
          <w:sz w:val="24"/>
          <w:szCs w:val="24"/>
        </w:rPr>
        <w:t>〕</w:t>
      </w:r>
      <w:r>
        <w:rPr>
          <w:rFonts w:ascii="仿宋_GB2312" w:eastAsia="仿宋_GB2312" w:hAnsi="宋体"/>
          <w:kern w:val="0"/>
          <w:sz w:val="24"/>
          <w:szCs w:val="24"/>
        </w:rPr>
        <w:t>123</w:t>
      </w:r>
      <w:r>
        <w:rPr>
          <w:rFonts w:ascii="仿宋_GB2312" w:eastAsia="仿宋_GB2312" w:hAnsi="宋体" w:hint="eastAsia"/>
          <w:kern w:val="0"/>
          <w:sz w:val="24"/>
          <w:szCs w:val="24"/>
        </w:rPr>
        <w:t>号）执行</w:t>
      </w:r>
      <w:r>
        <w:rPr>
          <w:rFonts w:ascii="仿宋_GB2312" w:eastAsia="仿宋_GB2312" w:hAnsi="宋体" w:hint="eastAsia"/>
          <w:sz w:val="24"/>
          <w:szCs w:val="24"/>
        </w:rPr>
        <w:t>。</w:t>
      </w:r>
    </w:p>
    <w:p w:rsidR="00C853FD" w:rsidRDefault="008A5ECA" w:rsidP="004B09ED">
      <w:pPr>
        <w:topLinePunct/>
        <w:adjustRightInd w:val="0"/>
        <w:spacing w:line="400" w:lineRule="exact"/>
        <w:ind w:firstLineChars="200" w:firstLine="480"/>
        <w:rPr>
          <w:rFonts w:ascii="仿宋_GB2312" w:eastAsia="仿宋_GB2312" w:hAnsi="宋体"/>
          <w:kern w:val="0"/>
          <w:sz w:val="24"/>
          <w:szCs w:val="24"/>
        </w:rPr>
      </w:pPr>
      <w:r>
        <w:rPr>
          <w:rFonts w:ascii="黑体" w:eastAsia="黑体" w:hAnsi="黑体" w:hint="eastAsia"/>
          <w:sz w:val="24"/>
          <w:szCs w:val="24"/>
        </w:rPr>
        <w:t>第十二条</w:t>
      </w:r>
      <w:r>
        <w:rPr>
          <w:rFonts w:ascii="仿宋_GB2312" w:eastAsia="仿宋_GB2312" w:hAnsi="宋体"/>
          <w:kern w:val="0"/>
          <w:sz w:val="24"/>
          <w:szCs w:val="24"/>
        </w:rPr>
        <w:t xml:space="preserve">  </w:t>
      </w:r>
      <w:r>
        <w:rPr>
          <w:rFonts w:ascii="仿宋_GB2312" w:eastAsia="仿宋_GB2312" w:hAnsi="宋体" w:hint="eastAsia"/>
          <w:kern w:val="0"/>
          <w:sz w:val="24"/>
          <w:szCs w:val="24"/>
        </w:rPr>
        <w:t>中介机构、专家的条件、职责、选取办法和纪律，核心自主知识产权、企业科技人员和研究开发人</w:t>
      </w:r>
      <w:r>
        <w:rPr>
          <w:rFonts w:ascii="仿宋_GB2312" w:eastAsia="仿宋_GB2312" w:hAnsi="宋体" w:hint="eastAsia"/>
          <w:kern w:val="0"/>
          <w:sz w:val="24"/>
          <w:szCs w:val="24"/>
        </w:rPr>
        <w:lastRenderedPageBreak/>
        <w:t>员、高新技术产品（服务）收入以及专家具体评价方法等未尽事宜，参照《高新技</w:t>
      </w:r>
      <w:r>
        <w:rPr>
          <w:rFonts w:ascii="仿宋_GB2312" w:eastAsia="仿宋_GB2312" w:hAnsi="宋体" w:hint="eastAsia"/>
          <w:kern w:val="0"/>
          <w:sz w:val="24"/>
          <w:szCs w:val="24"/>
        </w:rPr>
        <w:t>术企业认定管理工作指引》</w:t>
      </w:r>
      <w:r>
        <w:rPr>
          <w:rFonts w:ascii="仿宋_GB2312" w:eastAsia="仿宋_GB2312" w:hAnsi="宋体"/>
          <w:kern w:val="0"/>
          <w:sz w:val="24"/>
          <w:szCs w:val="24"/>
        </w:rPr>
        <w:t>(</w:t>
      </w:r>
      <w:r>
        <w:rPr>
          <w:rFonts w:ascii="仿宋_GB2312" w:eastAsia="仿宋_GB2312" w:hAnsi="宋体" w:hint="eastAsia"/>
          <w:kern w:val="0"/>
          <w:sz w:val="24"/>
          <w:szCs w:val="24"/>
        </w:rPr>
        <w:t>国科发火〔</w:t>
      </w:r>
      <w:r>
        <w:rPr>
          <w:rFonts w:ascii="仿宋_GB2312" w:eastAsia="仿宋_GB2312" w:hAnsi="宋体"/>
          <w:kern w:val="0"/>
          <w:sz w:val="24"/>
          <w:szCs w:val="24"/>
        </w:rPr>
        <w:t>2008</w:t>
      </w:r>
      <w:r>
        <w:rPr>
          <w:rFonts w:ascii="仿宋_GB2312" w:eastAsia="仿宋_GB2312" w:hAnsi="宋体" w:hint="eastAsia"/>
          <w:kern w:val="0"/>
          <w:sz w:val="24"/>
          <w:szCs w:val="24"/>
        </w:rPr>
        <w:t>〕</w:t>
      </w:r>
      <w:r>
        <w:rPr>
          <w:rFonts w:ascii="仿宋_GB2312" w:eastAsia="仿宋_GB2312" w:hAnsi="宋体"/>
          <w:kern w:val="0"/>
          <w:sz w:val="24"/>
          <w:szCs w:val="24"/>
        </w:rPr>
        <w:t>362</w:t>
      </w:r>
      <w:r>
        <w:rPr>
          <w:rFonts w:ascii="仿宋_GB2312" w:eastAsia="仿宋_GB2312" w:hAnsi="宋体" w:hint="eastAsia"/>
          <w:kern w:val="0"/>
          <w:sz w:val="24"/>
          <w:szCs w:val="24"/>
        </w:rPr>
        <w:t>号</w:t>
      </w:r>
      <w:r>
        <w:rPr>
          <w:rFonts w:ascii="仿宋_GB2312" w:eastAsia="仿宋_GB2312" w:hAnsi="宋体"/>
          <w:kern w:val="0"/>
          <w:sz w:val="24"/>
          <w:szCs w:val="24"/>
        </w:rPr>
        <w:t>)</w:t>
      </w:r>
      <w:r>
        <w:rPr>
          <w:rFonts w:ascii="仿宋_GB2312" w:eastAsia="仿宋_GB2312" w:hAnsi="宋体" w:hint="eastAsia"/>
          <w:kern w:val="0"/>
          <w:sz w:val="24"/>
          <w:szCs w:val="24"/>
        </w:rPr>
        <w:t>执行。</w:t>
      </w:r>
    </w:p>
    <w:p w:rsidR="00C853FD" w:rsidRDefault="008A5ECA" w:rsidP="004B09ED">
      <w:pPr>
        <w:topLinePunct/>
        <w:adjustRightInd w:val="0"/>
        <w:spacing w:line="400" w:lineRule="exact"/>
        <w:ind w:firstLineChars="200" w:firstLine="480"/>
        <w:rPr>
          <w:rFonts w:ascii="仿宋_GB2312" w:eastAsia="仿宋_GB2312" w:hAnsi="宋体"/>
          <w:sz w:val="24"/>
          <w:szCs w:val="24"/>
        </w:rPr>
      </w:pPr>
      <w:r>
        <w:rPr>
          <w:rFonts w:ascii="黑体" w:eastAsia="黑体" w:hAnsi="黑体" w:hint="eastAsia"/>
          <w:sz w:val="24"/>
          <w:szCs w:val="24"/>
        </w:rPr>
        <w:t>第十三条</w:t>
      </w:r>
      <w:r>
        <w:rPr>
          <w:rFonts w:ascii="仿宋_GB2312" w:eastAsia="仿宋_GB2312" w:hAnsi="宋体"/>
          <w:sz w:val="24"/>
          <w:szCs w:val="24"/>
        </w:rPr>
        <w:t xml:space="preserve">  </w:t>
      </w:r>
      <w:r>
        <w:rPr>
          <w:rFonts w:ascii="仿宋_GB2312" w:eastAsia="仿宋_GB2312" w:hAnsi="宋体" w:hint="eastAsia"/>
          <w:sz w:val="24"/>
          <w:szCs w:val="24"/>
        </w:rPr>
        <w:t>参与市级高企认定工作的各类机构和人员对所承担认定工作负有诚信以及合规义务，并对申报认定企业的有关资料信息负有保密义务。违反相关要求和纪律的，给予相应处理。</w:t>
      </w:r>
    </w:p>
    <w:p w:rsidR="00C853FD" w:rsidRDefault="008A5ECA" w:rsidP="004B09ED">
      <w:pPr>
        <w:autoSpaceDE w:val="0"/>
        <w:autoSpaceDN w:val="0"/>
        <w:spacing w:line="400" w:lineRule="exact"/>
        <w:ind w:firstLineChars="200" w:firstLine="480"/>
        <w:contextualSpacing/>
        <w:rPr>
          <w:rFonts w:ascii="仿宋_GB2312" w:eastAsia="仿宋_GB2312" w:hAnsi="宋体"/>
          <w:color w:val="000000"/>
          <w:spacing w:val="-6"/>
          <w:kern w:val="0"/>
          <w:sz w:val="24"/>
          <w:szCs w:val="24"/>
        </w:rPr>
      </w:pPr>
      <w:r>
        <w:rPr>
          <w:rFonts w:ascii="黑体" w:eastAsia="黑体" w:hAnsi="黑体" w:hint="eastAsia"/>
          <w:sz w:val="24"/>
          <w:szCs w:val="24"/>
        </w:rPr>
        <w:t>第十四条</w:t>
      </w:r>
      <w:r>
        <w:rPr>
          <w:rFonts w:ascii="仿宋_GB2312" w:eastAsia="仿宋_GB2312" w:hAnsi="宋体"/>
          <w:sz w:val="24"/>
          <w:szCs w:val="24"/>
        </w:rPr>
        <w:t xml:space="preserve">  </w:t>
      </w:r>
      <w:r>
        <w:rPr>
          <w:rFonts w:ascii="仿宋_GB2312" w:eastAsia="仿宋_GB2312" w:hAnsi="宋体" w:hint="eastAsia"/>
          <w:sz w:val="24"/>
          <w:szCs w:val="24"/>
        </w:rPr>
        <w:t>本办法自发布之日起施行，有效期五年。</w:t>
      </w:r>
    </w:p>
    <w:p w:rsidR="00C853FD" w:rsidRDefault="00C853FD">
      <w:pPr>
        <w:pStyle w:val="aa"/>
        <w:spacing w:line="400" w:lineRule="exact"/>
        <w:jc w:val="both"/>
      </w:pPr>
    </w:p>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 w:rsidR="00C853FD" w:rsidRDefault="00C853FD">
      <w:pPr>
        <w:pStyle w:val="aa"/>
        <w:spacing w:line="400" w:lineRule="exact"/>
        <w:rPr>
          <w:sz w:val="28"/>
          <w:szCs w:val="28"/>
        </w:rPr>
      </w:pPr>
    </w:p>
    <w:p w:rsidR="00C853FD" w:rsidRDefault="00C853FD">
      <w:pPr>
        <w:pStyle w:val="aa"/>
        <w:spacing w:line="400" w:lineRule="exact"/>
        <w:rPr>
          <w:sz w:val="28"/>
          <w:szCs w:val="28"/>
        </w:rPr>
      </w:pPr>
    </w:p>
    <w:p w:rsidR="00C853FD" w:rsidRDefault="008A5ECA">
      <w:pPr>
        <w:pStyle w:val="aa"/>
        <w:spacing w:line="400" w:lineRule="exact"/>
        <w:rPr>
          <w:sz w:val="28"/>
          <w:szCs w:val="28"/>
        </w:rPr>
      </w:pPr>
      <w:r>
        <w:rPr>
          <w:rFonts w:hint="eastAsia"/>
          <w:sz w:val="28"/>
          <w:szCs w:val="28"/>
        </w:rPr>
        <w:t>武清区进一步加快科技型中小企业发展</w:t>
      </w:r>
    </w:p>
    <w:p w:rsidR="00C853FD" w:rsidRDefault="008A5ECA">
      <w:pPr>
        <w:pStyle w:val="aa"/>
        <w:spacing w:line="400" w:lineRule="exact"/>
        <w:rPr>
          <w:sz w:val="28"/>
          <w:szCs w:val="28"/>
        </w:rPr>
      </w:pPr>
      <w:r>
        <w:rPr>
          <w:rFonts w:hint="eastAsia"/>
          <w:sz w:val="28"/>
          <w:szCs w:val="28"/>
        </w:rPr>
        <w:t>政策精编（修订）</w:t>
      </w:r>
    </w:p>
    <w:p w:rsidR="00C853FD" w:rsidRDefault="00C853FD">
      <w:pPr>
        <w:spacing w:line="340" w:lineRule="exact"/>
      </w:pPr>
    </w:p>
    <w:p w:rsidR="00C853FD" w:rsidRDefault="008A5ECA">
      <w:pPr>
        <w:spacing w:line="340" w:lineRule="exact"/>
        <w:jc w:val="center"/>
        <w:rPr>
          <w:rStyle w:val="ab"/>
          <w:rFonts w:ascii="仿宋_GB2312" w:eastAsia="仿宋_GB2312"/>
          <w:color w:val="000000" w:themeColor="text1"/>
        </w:rPr>
      </w:pPr>
      <w:bookmarkStart w:id="51" w:name="_GoBack"/>
      <w:r>
        <w:rPr>
          <w:rStyle w:val="ab"/>
          <w:rFonts w:ascii="仿宋_GB2312" w:eastAsia="仿宋_GB2312" w:hint="eastAsia"/>
          <w:color w:val="auto"/>
        </w:rPr>
        <w:t>武科企办发</w:t>
      </w:r>
      <w:r>
        <w:rPr>
          <w:rStyle w:val="ab"/>
          <w:rFonts w:ascii="仿宋_GB2312" w:eastAsia="仿宋_GB2312" w:hint="eastAsia"/>
          <w:color w:val="000000" w:themeColor="text1"/>
        </w:rPr>
        <w:t>〔</w:t>
      </w:r>
      <w:r>
        <w:rPr>
          <w:rStyle w:val="ab"/>
          <w:rFonts w:ascii="仿宋_GB2312" w:eastAsia="仿宋_GB2312"/>
          <w:color w:val="000000" w:themeColor="text1"/>
        </w:rPr>
        <w:t>201</w:t>
      </w:r>
      <w:r>
        <w:rPr>
          <w:rStyle w:val="ab"/>
          <w:rFonts w:ascii="仿宋_GB2312" w:eastAsia="仿宋_GB2312" w:hint="eastAsia"/>
          <w:color w:val="000000" w:themeColor="text1"/>
        </w:rPr>
        <w:t>6</w:t>
      </w:r>
      <w:r>
        <w:rPr>
          <w:rStyle w:val="ab"/>
          <w:rFonts w:ascii="仿宋_GB2312" w:eastAsia="仿宋_GB2312" w:hint="eastAsia"/>
          <w:color w:val="000000" w:themeColor="text1"/>
        </w:rPr>
        <w:t>〕</w:t>
      </w:r>
      <w:r>
        <w:rPr>
          <w:rStyle w:val="ab"/>
          <w:rFonts w:ascii="仿宋_GB2312" w:eastAsia="仿宋_GB2312" w:hint="eastAsia"/>
          <w:color w:val="000000" w:themeColor="text1"/>
        </w:rPr>
        <w:t>1</w:t>
      </w:r>
      <w:r>
        <w:rPr>
          <w:rStyle w:val="ab"/>
          <w:rFonts w:ascii="仿宋_GB2312" w:eastAsia="仿宋_GB2312" w:hint="eastAsia"/>
          <w:color w:val="000000" w:themeColor="text1"/>
        </w:rPr>
        <w:t>号</w:t>
      </w:r>
    </w:p>
    <w:bookmarkEnd w:id="51"/>
    <w:p w:rsidR="00C853FD" w:rsidRDefault="00C853FD">
      <w:pPr>
        <w:jc w:val="center"/>
        <w:rPr>
          <w:rStyle w:val="ab"/>
          <w:rFonts w:ascii="仿宋_GB2312" w:eastAsia="仿宋_GB2312"/>
          <w:color w:val="000000" w:themeColor="text1"/>
        </w:rPr>
      </w:pPr>
    </w:p>
    <w:p w:rsidR="00C853FD" w:rsidRDefault="008A5ECA">
      <w:pPr>
        <w:spacing w:line="400" w:lineRule="exact"/>
        <w:ind w:firstLine="630"/>
        <w:rPr>
          <w:rFonts w:ascii="仿宋_GB2312" w:eastAsia="仿宋_GB2312" w:cs="仿宋_GB2312"/>
          <w:b/>
          <w:sz w:val="24"/>
          <w:szCs w:val="24"/>
        </w:rPr>
      </w:pPr>
      <w:r>
        <w:rPr>
          <w:rFonts w:ascii="仿宋_GB2312" w:eastAsia="仿宋_GB2312" w:hAnsi="仿宋_GB2312" w:cs="仿宋_GB2312" w:hint="eastAsia"/>
          <w:sz w:val="24"/>
          <w:szCs w:val="24"/>
          <w:lang/>
        </w:rPr>
        <w:t>为全面实施创新驱动发展战略，进一步加快科技型中</w:t>
      </w:r>
      <w:r>
        <w:rPr>
          <w:rFonts w:ascii="仿宋_GB2312" w:eastAsia="仿宋_GB2312" w:hAnsi="仿宋_GB2312" w:cs="仿宋_GB2312" w:hint="eastAsia"/>
          <w:sz w:val="24"/>
          <w:szCs w:val="24"/>
          <w:lang/>
        </w:rPr>
        <w:lastRenderedPageBreak/>
        <w:t>小企业发展，加速创新要素聚集，推进创新体系建设，特梳理整合相关扶持政策制定精编。</w:t>
      </w:r>
    </w:p>
    <w:p w:rsidR="00C853FD" w:rsidRDefault="008A5ECA">
      <w:pPr>
        <w:spacing w:line="400" w:lineRule="exact"/>
        <w:ind w:firstLine="630"/>
        <w:rPr>
          <w:rFonts w:ascii="仿宋_GB2312" w:eastAsia="仿宋_GB2312" w:hAnsi="仿宋" w:cs="仿宋"/>
          <w:b/>
          <w:sz w:val="24"/>
          <w:szCs w:val="24"/>
        </w:rPr>
      </w:pPr>
      <w:r>
        <w:rPr>
          <w:rFonts w:ascii="仿宋_GB2312" w:eastAsia="仿宋_GB2312" w:hAnsi="仿宋" w:cs="仿宋" w:hint="eastAsia"/>
          <w:b/>
          <w:sz w:val="24"/>
          <w:szCs w:val="24"/>
          <w:lang/>
        </w:rPr>
        <w:t>一、推进科技型中小企业规模升级、能力升级、服务升级</w:t>
      </w:r>
    </w:p>
    <w:p w:rsidR="00C853FD" w:rsidRDefault="008A5ECA">
      <w:pPr>
        <w:autoSpaceDE w:val="0"/>
        <w:autoSpaceDN w:val="0"/>
        <w:adjustRightInd w:val="0"/>
        <w:spacing w:line="400" w:lineRule="exact"/>
        <w:ind w:firstLine="11"/>
        <w:rPr>
          <w:rFonts w:ascii="仿宋_GB2312" w:eastAsia="仿宋_GB2312" w:hAnsi="仿宋" w:cs="仿宋"/>
          <w:sz w:val="24"/>
          <w:szCs w:val="24"/>
        </w:rPr>
      </w:pPr>
      <w:r>
        <w:rPr>
          <w:rFonts w:ascii="仿宋_GB2312" w:eastAsia="仿宋_GB2312" w:hAnsi="仿宋" w:cs="仿宋" w:hint="eastAsia"/>
          <w:sz w:val="24"/>
          <w:szCs w:val="24"/>
          <w:lang/>
        </w:rPr>
        <w:t xml:space="preserve">    1</w:t>
      </w:r>
      <w:r>
        <w:rPr>
          <w:rFonts w:ascii="仿宋_GB2312" w:eastAsia="仿宋_GB2312" w:hAnsi="仿宋" w:cs="仿宋" w:hint="eastAsia"/>
          <w:sz w:val="24"/>
          <w:szCs w:val="24"/>
          <w:lang/>
        </w:rPr>
        <w:t>、加强对初创期、成长期科技型中小企业的支持。以科技项目的方式，对提出资助申请并经专家委员会评审通过的初创期和成长期科技型中小企业予以无偿支持，支持额度为</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60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2</w:t>
      </w:r>
      <w:r>
        <w:rPr>
          <w:rFonts w:ascii="仿宋_GB2312" w:eastAsia="仿宋_GB2312" w:hAnsi="仿宋" w:cs="仿宋" w:hint="eastAsia"/>
          <w:sz w:val="24"/>
          <w:szCs w:val="24"/>
          <w:lang/>
        </w:rPr>
        <w:t>、对企业引进的国家级科研院所及共建研发转化基地、企业重点实验室、工程中心、境外研发机构等，给予平均</w:t>
      </w:r>
      <w:r>
        <w:rPr>
          <w:rFonts w:ascii="仿宋_GB2312" w:eastAsia="仿宋_GB2312" w:hAnsi="仿宋" w:cs="仿宋" w:hint="eastAsia"/>
          <w:sz w:val="24"/>
          <w:szCs w:val="24"/>
          <w:lang/>
        </w:rPr>
        <w:t>200</w:t>
      </w:r>
      <w:r>
        <w:rPr>
          <w:rFonts w:ascii="仿宋_GB2312" w:eastAsia="仿宋_GB2312" w:hAnsi="仿宋" w:cs="仿宋" w:hint="eastAsia"/>
          <w:sz w:val="24"/>
          <w:szCs w:val="24"/>
          <w:lang/>
        </w:rPr>
        <w:t>万元补助。（津武党发〔</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27</w:t>
      </w:r>
      <w:r>
        <w:rPr>
          <w:rFonts w:ascii="仿宋_GB2312" w:eastAsia="仿宋_GB2312" w:hAnsi="仿宋" w:cs="仿宋" w:hint="eastAsia"/>
          <w:sz w:val="24"/>
          <w:szCs w:val="24"/>
          <w:lang/>
        </w:rPr>
        <w:t>号，详见附件</w:t>
      </w:r>
      <w:r>
        <w:rPr>
          <w:rFonts w:ascii="仿宋_GB2312" w:eastAsia="仿宋_GB2312" w:hAnsi="仿宋" w:cs="仿宋" w:hint="eastAsia"/>
          <w:sz w:val="24"/>
          <w:szCs w:val="24"/>
          <w:lang/>
        </w:rPr>
        <w:t>1</w:t>
      </w:r>
      <w:r>
        <w:rPr>
          <w:rFonts w:ascii="仿宋_GB2312" w:eastAsia="仿宋_GB2312" w:hAnsi="仿宋" w:cs="仿宋" w:hint="eastAsia"/>
          <w:sz w:val="24"/>
          <w:szCs w:val="24"/>
          <w:lang/>
        </w:rPr>
        <w:t>）</w:t>
      </w:r>
    </w:p>
    <w:p w:rsidR="00C853FD" w:rsidRDefault="008A5ECA" w:rsidP="004B09ED">
      <w:pPr>
        <w:autoSpaceDE w:val="0"/>
        <w:autoSpaceDN w:val="0"/>
        <w:adjustRightInd w:val="0"/>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3</w:t>
      </w:r>
      <w:r>
        <w:rPr>
          <w:rFonts w:ascii="仿宋_GB2312" w:eastAsia="仿宋_GB2312" w:hAnsi="仿宋" w:cs="仿宋" w:hint="eastAsia"/>
          <w:sz w:val="24"/>
          <w:szCs w:val="24"/>
          <w:lang/>
        </w:rPr>
        <w:t>、对首次获批的国家级高新技术企业按照规模大小分别给予</w:t>
      </w:r>
      <w:r>
        <w:rPr>
          <w:rFonts w:ascii="仿宋_GB2312" w:eastAsia="仿宋_GB2312" w:hAnsi="仿宋" w:cs="仿宋" w:hint="eastAsia"/>
          <w:sz w:val="24"/>
          <w:szCs w:val="24"/>
          <w:lang/>
        </w:rPr>
        <w:t>15-25</w:t>
      </w:r>
      <w:r>
        <w:rPr>
          <w:rFonts w:ascii="仿宋_GB2312" w:eastAsia="仿宋_GB2312" w:hAnsi="仿宋" w:cs="仿宋" w:hint="eastAsia"/>
          <w:sz w:val="24"/>
          <w:szCs w:val="24"/>
          <w:lang/>
        </w:rPr>
        <w:t>万元奖励。</w:t>
      </w:r>
      <w:r>
        <w:rPr>
          <w:rFonts w:ascii="仿宋_GB2312" w:eastAsia="仿宋_GB2312" w:hAnsi="仿宋" w:cs="仿宋" w:hint="eastAsia"/>
          <w:sz w:val="24"/>
          <w:szCs w:val="24"/>
          <w:lang/>
        </w:rPr>
        <w:t>(</w:t>
      </w:r>
      <w:r>
        <w:rPr>
          <w:rFonts w:ascii="仿宋_GB2312" w:eastAsia="仿宋_GB2312" w:hAnsi="仿宋" w:cs="仿宋" w:hint="eastAsia"/>
          <w:sz w:val="24"/>
          <w:szCs w:val="24"/>
          <w:lang/>
        </w:rPr>
        <w:t>津武党发〔</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27</w:t>
      </w:r>
      <w:r>
        <w:rPr>
          <w:rFonts w:ascii="仿宋_GB2312" w:eastAsia="仿宋_GB2312" w:hAnsi="仿宋" w:cs="仿宋" w:hint="eastAsia"/>
          <w:sz w:val="24"/>
          <w:szCs w:val="24"/>
          <w:lang/>
        </w:rPr>
        <w:t>号，详见附件</w:t>
      </w:r>
      <w:r>
        <w:rPr>
          <w:rFonts w:ascii="仿宋_GB2312" w:eastAsia="仿宋_GB2312" w:hAnsi="仿宋" w:cs="仿宋" w:hint="eastAsia"/>
          <w:sz w:val="24"/>
          <w:szCs w:val="24"/>
          <w:lang/>
        </w:rPr>
        <w:t xml:space="preserve">2) </w:t>
      </w:r>
    </w:p>
    <w:p w:rsidR="00C853FD" w:rsidRDefault="008A5ECA" w:rsidP="004B09ED">
      <w:pPr>
        <w:autoSpaceDE w:val="0"/>
        <w:autoSpaceDN w:val="0"/>
        <w:adjustRightInd w:val="0"/>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4</w:t>
      </w:r>
      <w:r>
        <w:rPr>
          <w:rFonts w:ascii="仿宋_GB2312" w:eastAsia="仿宋_GB2312" w:hAnsi="仿宋" w:cs="仿宋" w:hint="eastAsia"/>
          <w:sz w:val="24"/>
          <w:szCs w:val="24"/>
          <w:lang/>
        </w:rPr>
        <w:t>、对新引进的高新技术企业的子公司，注册一年后通过高新技术企业认定的，对</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年过渡期，该企业按高新技术企业政策给予支持。对经认定的市级高新技术企业给予不超过</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万元的资金支持。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5</w:t>
      </w:r>
      <w:r>
        <w:rPr>
          <w:rFonts w:ascii="仿宋_GB2312" w:eastAsia="仿宋_GB2312" w:hAnsi="仿宋" w:cs="仿宋" w:hint="eastAsia"/>
          <w:sz w:val="24"/>
          <w:szCs w:val="24"/>
          <w:lang/>
        </w:rPr>
        <w:t>、设立</w:t>
      </w:r>
      <w:r>
        <w:rPr>
          <w:rFonts w:ascii="仿宋_GB2312" w:eastAsia="仿宋_GB2312" w:hAnsi="仿宋" w:cs="仿宋" w:hint="eastAsia"/>
          <w:sz w:val="24"/>
          <w:szCs w:val="24"/>
          <w:lang/>
        </w:rPr>
        <w:t>6000</w:t>
      </w:r>
      <w:r>
        <w:rPr>
          <w:rFonts w:ascii="仿宋_GB2312" w:eastAsia="仿宋_GB2312" w:hAnsi="仿宋" w:cs="仿宋" w:hint="eastAsia"/>
          <w:sz w:val="24"/>
          <w:szCs w:val="24"/>
          <w:lang/>
        </w:rPr>
        <w:t>万元政府</w:t>
      </w:r>
      <w:r>
        <w:rPr>
          <w:rFonts w:ascii="仿宋_GB2312" w:eastAsia="仿宋_GB2312" w:hAnsi="仿宋" w:cs="仿宋" w:hint="eastAsia"/>
          <w:sz w:val="24"/>
          <w:szCs w:val="24"/>
          <w:lang/>
        </w:rPr>
        <w:t>引导资金，用于加速武清区主导产业及战略新兴产业引进聚集，经评估后给予单个项目不超过</w:t>
      </w:r>
      <w:r>
        <w:rPr>
          <w:rFonts w:ascii="仿宋_GB2312" w:eastAsia="仿宋_GB2312" w:hAnsi="仿宋" w:cs="仿宋" w:hint="eastAsia"/>
          <w:sz w:val="24"/>
          <w:szCs w:val="24"/>
          <w:lang/>
        </w:rPr>
        <w:t>1000</w:t>
      </w:r>
      <w:r>
        <w:rPr>
          <w:rFonts w:ascii="仿宋_GB2312" w:eastAsia="仿宋_GB2312" w:hAnsi="仿宋" w:cs="仿宋" w:hint="eastAsia"/>
          <w:sz w:val="24"/>
          <w:szCs w:val="24"/>
          <w:lang/>
        </w:rPr>
        <w:t>万元的引导资金，使用期限</w:t>
      </w:r>
      <w:r>
        <w:rPr>
          <w:rFonts w:ascii="仿宋_GB2312" w:eastAsia="仿宋_GB2312" w:hAnsi="仿宋" w:cs="仿宋" w:hint="eastAsia"/>
          <w:sz w:val="24"/>
          <w:szCs w:val="24"/>
          <w:lang/>
        </w:rPr>
        <w:t>3</w:t>
      </w:r>
      <w:r>
        <w:rPr>
          <w:rFonts w:ascii="仿宋_GB2312" w:eastAsia="仿宋_GB2312" w:hAnsi="仿宋" w:cs="仿宋" w:hint="eastAsia"/>
          <w:sz w:val="24"/>
          <w:szCs w:val="24"/>
          <w:lang/>
        </w:rPr>
        <w:t>年。</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lastRenderedPageBreak/>
        <w:t>6</w:t>
      </w:r>
      <w:r>
        <w:rPr>
          <w:rFonts w:ascii="仿宋_GB2312" w:eastAsia="仿宋_GB2312" w:hAnsi="仿宋" w:cs="仿宋" w:hint="eastAsia"/>
          <w:sz w:val="24"/>
          <w:szCs w:val="24"/>
          <w:lang/>
        </w:rPr>
        <w:t>、加强对区内科技型中小企业的金融支持，对获得贷款的企业，经企业提出申请并经专家评审通过后，一次性给予利息总额</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的贴息支持，最高不超过</w:t>
      </w:r>
      <w:r>
        <w:rPr>
          <w:rFonts w:ascii="仿宋_GB2312" w:eastAsia="仿宋_GB2312" w:hAnsi="仿宋" w:cs="仿宋" w:hint="eastAsia"/>
          <w:sz w:val="24"/>
          <w:szCs w:val="24"/>
          <w:lang/>
        </w:rPr>
        <w:t>20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7</w:t>
      </w:r>
      <w:r>
        <w:rPr>
          <w:rFonts w:ascii="仿宋_GB2312" w:eastAsia="仿宋_GB2312" w:hAnsi="仿宋" w:cs="仿宋" w:hint="eastAsia"/>
          <w:sz w:val="24"/>
          <w:szCs w:val="24"/>
          <w:lang/>
        </w:rPr>
        <w:t>、对产业研究院及经认定的市级以上孵化器、企业重点实验室、工程技术中心等科技服务平台因购置设备产生的银行贷款，一次性给予利息总额</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的贴息支持，最高不超过</w:t>
      </w:r>
      <w:r>
        <w:rPr>
          <w:rFonts w:ascii="仿宋_GB2312" w:eastAsia="仿宋_GB2312" w:hAnsi="仿宋" w:cs="仿宋" w:hint="eastAsia"/>
          <w:sz w:val="24"/>
          <w:szCs w:val="24"/>
          <w:lang/>
        </w:rPr>
        <w:t>200</w:t>
      </w:r>
      <w:r>
        <w:rPr>
          <w:rFonts w:ascii="仿宋_GB2312" w:eastAsia="仿宋_GB2312" w:hAnsi="仿宋" w:cs="仿宋" w:hint="eastAsia"/>
          <w:sz w:val="24"/>
          <w:szCs w:val="24"/>
          <w:lang/>
        </w:rPr>
        <w:t>万元。对经认定</w:t>
      </w:r>
      <w:r>
        <w:rPr>
          <w:rFonts w:ascii="仿宋_GB2312" w:eastAsia="仿宋_GB2312" w:hAnsi="仿宋" w:cs="仿宋" w:hint="eastAsia"/>
          <w:sz w:val="24"/>
          <w:szCs w:val="24"/>
          <w:lang/>
        </w:rPr>
        <w:t>的市级以上高新技术企业、杀手锏产品企业、小巨人企业因科研投入而新增的银行贷款，一次性给予利息总额</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的贴息支持，最高不超过</w:t>
      </w:r>
      <w:r>
        <w:rPr>
          <w:rFonts w:ascii="仿宋_GB2312" w:eastAsia="仿宋_GB2312" w:hAnsi="仿宋" w:cs="仿宋" w:hint="eastAsia"/>
          <w:sz w:val="24"/>
          <w:szCs w:val="24"/>
          <w:lang/>
        </w:rPr>
        <w:t>100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8</w:t>
      </w:r>
      <w:r>
        <w:rPr>
          <w:rFonts w:ascii="仿宋_GB2312" w:eastAsia="仿宋_GB2312" w:hAnsi="仿宋" w:cs="仿宋" w:hint="eastAsia"/>
          <w:sz w:val="24"/>
          <w:szCs w:val="24"/>
          <w:lang/>
        </w:rPr>
        <w:t>、对在武清注册创办股权投资、风险投资、担保公司及会计、律师事务所等中介服务机构，并为区内科技型中小企业提供业务支持且服务高效的，经专家委员会评选后，给予一定资金奖励，最高不超过</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2"/>
        <w:rPr>
          <w:rFonts w:ascii="仿宋_GB2312" w:eastAsia="仿宋_GB2312" w:hAnsi="仿宋" w:cs="仿宋"/>
          <w:b/>
          <w:sz w:val="24"/>
          <w:szCs w:val="24"/>
        </w:rPr>
      </w:pPr>
      <w:r>
        <w:rPr>
          <w:rFonts w:ascii="仿宋_GB2312" w:eastAsia="仿宋_GB2312" w:hAnsi="仿宋" w:cs="仿宋" w:hint="eastAsia"/>
          <w:b/>
          <w:sz w:val="24"/>
          <w:szCs w:val="24"/>
          <w:lang/>
        </w:rPr>
        <w:t>二、实施品牌战略</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9</w:t>
      </w:r>
      <w:r>
        <w:rPr>
          <w:rFonts w:ascii="仿宋_GB2312" w:eastAsia="仿宋_GB2312" w:hAnsi="仿宋" w:cs="仿宋" w:hint="eastAsia"/>
          <w:sz w:val="24"/>
          <w:szCs w:val="24"/>
          <w:lang/>
        </w:rPr>
        <w:t>、对企业组织实施重大创新项目及开发“杀手锏”产品等，给予</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150</w:t>
      </w:r>
      <w:r>
        <w:rPr>
          <w:rFonts w:ascii="仿宋_GB2312" w:eastAsia="仿宋_GB2312" w:hAnsi="仿宋" w:cs="仿宋" w:hint="eastAsia"/>
          <w:sz w:val="24"/>
          <w:szCs w:val="24"/>
          <w:lang/>
        </w:rPr>
        <w:t>万元资助。</w:t>
      </w:r>
      <w:r>
        <w:rPr>
          <w:rFonts w:ascii="仿宋_GB2312" w:eastAsia="仿宋_GB2312" w:hAnsi="仿宋" w:cs="仿宋" w:hint="eastAsia"/>
          <w:sz w:val="24"/>
          <w:szCs w:val="24"/>
          <w:lang/>
        </w:rPr>
        <w:t>(</w:t>
      </w:r>
      <w:r>
        <w:rPr>
          <w:rFonts w:ascii="仿宋_GB2312" w:eastAsia="仿宋_GB2312" w:hAnsi="仿宋" w:cs="仿宋" w:hint="eastAsia"/>
          <w:sz w:val="24"/>
          <w:szCs w:val="24"/>
          <w:lang/>
        </w:rPr>
        <w:t>津武党发〔</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27</w:t>
      </w:r>
      <w:r>
        <w:rPr>
          <w:rFonts w:ascii="仿宋_GB2312" w:eastAsia="仿宋_GB2312" w:hAnsi="仿宋" w:cs="仿宋" w:hint="eastAsia"/>
          <w:sz w:val="24"/>
          <w:szCs w:val="24"/>
          <w:lang/>
        </w:rPr>
        <w:t>号，详见附件</w:t>
      </w:r>
      <w:r>
        <w:rPr>
          <w:rFonts w:ascii="仿宋_GB2312" w:eastAsia="仿宋_GB2312" w:hAnsi="仿宋" w:cs="仿宋" w:hint="eastAsia"/>
          <w:sz w:val="24"/>
          <w:szCs w:val="24"/>
          <w:lang/>
        </w:rPr>
        <w:t xml:space="preserve">1)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10</w:t>
      </w:r>
      <w:r>
        <w:rPr>
          <w:rFonts w:ascii="仿宋_GB2312" w:eastAsia="仿宋_GB2312" w:hAnsi="仿宋" w:cs="仿宋" w:hint="eastAsia"/>
          <w:sz w:val="24"/>
          <w:szCs w:val="24"/>
          <w:lang/>
        </w:rPr>
        <w:t>、鼓励企业实施品牌战略，对获评中国驰名商标、名牌产品等国家品牌的企业，给予</w:t>
      </w:r>
      <w:r>
        <w:rPr>
          <w:rFonts w:ascii="仿宋_GB2312" w:eastAsia="仿宋_GB2312" w:hAnsi="仿宋" w:cs="仿宋" w:hint="eastAsia"/>
          <w:sz w:val="24"/>
          <w:szCs w:val="24"/>
          <w:lang/>
        </w:rPr>
        <w:t>25</w:t>
      </w:r>
      <w:r>
        <w:rPr>
          <w:rFonts w:ascii="仿宋_GB2312" w:eastAsia="仿宋_GB2312" w:hAnsi="仿宋" w:cs="仿宋" w:hint="eastAsia"/>
          <w:sz w:val="24"/>
          <w:szCs w:val="24"/>
          <w:lang/>
        </w:rPr>
        <w:t>—</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万元奖励</w:t>
      </w:r>
      <w:r>
        <w:rPr>
          <w:rFonts w:ascii="仿宋_GB2312" w:eastAsia="仿宋_GB2312" w:hAnsi="仿宋" w:cs="仿宋" w:hint="eastAsia"/>
          <w:sz w:val="24"/>
          <w:szCs w:val="24"/>
          <w:lang/>
        </w:rPr>
        <w:t>(</w:t>
      </w:r>
      <w:r>
        <w:rPr>
          <w:rFonts w:ascii="仿宋_GB2312" w:eastAsia="仿宋_GB2312" w:hAnsi="仿宋" w:cs="仿宋" w:hint="eastAsia"/>
          <w:sz w:val="24"/>
          <w:szCs w:val="24"/>
          <w:lang/>
        </w:rPr>
        <w:t>津武</w:t>
      </w:r>
      <w:r>
        <w:rPr>
          <w:rFonts w:ascii="仿宋_GB2312" w:eastAsia="仿宋_GB2312" w:hAnsi="仿宋" w:cs="仿宋" w:hint="eastAsia"/>
          <w:sz w:val="24"/>
          <w:szCs w:val="24"/>
          <w:lang/>
        </w:rPr>
        <w:lastRenderedPageBreak/>
        <w:t>党发〔</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27</w:t>
      </w:r>
      <w:r>
        <w:rPr>
          <w:rFonts w:ascii="仿宋_GB2312" w:eastAsia="仿宋_GB2312" w:hAnsi="仿宋" w:cs="仿宋" w:hint="eastAsia"/>
          <w:sz w:val="24"/>
          <w:szCs w:val="24"/>
          <w:lang/>
        </w:rPr>
        <w:t>号，详见附件</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；对获得天津市工商局著名商标的企业奖励</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r>
        <w:rPr>
          <w:rFonts w:ascii="仿宋_GB2312" w:eastAsia="仿宋_GB2312" w:hAnsi="仿宋" w:cs="仿宋" w:hint="eastAsia"/>
          <w:sz w:val="24"/>
          <w:szCs w:val="24"/>
          <w:lang/>
        </w:rPr>
        <w:t>；对获得市级名牌产品的科技型中小企业给予</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万元资金支持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2013</w:t>
      </w:r>
      <w:r>
        <w:rPr>
          <w:rFonts w:ascii="仿宋_GB2312" w:eastAsia="仿宋_GB2312" w:hAnsi="仿宋" w:cs="仿宋" w:hint="eastAsia"/>
          <w:sz w:val="24"/>
          <w:szCs w:val="24"/>
          <w:lang/>
        </w:rPr>
        <w:t>〕</w:t>
      </w:r>
      <w:r>
        <w:rPr>
          <w:rFonts w:ascii="仿宋_GB2312" w:eastAsia="仿宋_GB2312" w:hAnsi="仿宋" w:cs="仿宋" w:hint="eastAsia"/>
          <w:sz w:val="24"/>
          <w:szCs w:val="24"/>
          <w:lang/>
        </w:rPr>
        <w:t>2</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r>
        <w:rPr>
          <w:rFonts w:ascii="仿宋_GB2312" w:eastAsia="仿宋_GB2312" w:hAnsi="仿宋" w:cs="仿宋" w:hint="eastAsia"/>
          <w:sz w:val="24"/>
          <w:szCs w:val="24"/>
          <w:lang/>
        </w:rPr>
        <w:t>。</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11</w:t>
      </w:r>
      <w:r>
        <w:rPr>
          <w:rFonts w:ascii="仿宋_GB2312" w:eastAsia="仿宋_GB2312" w:hAnsi="仿宋" w:cs="仿宋" w:hint="eastAsia"/>
          <w:sz w:val="24"/>
          <w:szCs w:val="24"/>
          <w:lang/>
        </w:rPr>
        <w:t>、对主导参与制定国家技术标准的单位给予</w:t>
      </w:r>
      <w:r>
        <w:rPr>
          <w:rFonts w:ascii="仿宋_GB2312" w:eastAsia="仿宋_GB2312" w:hAnsi="仿宋" w:cs="仿宋" w:hint="eastAsia"/>
          <w:sz w:val="24"/>
          <w:szCs w:val="24"/>
          <w:lang/>
        </w:rPr>
        <w:t>40</w:t>
      </w:r>
      <w:r>
        <w:rPr>
          <w:rFonts w:ascii="仿宋_GB2312" w:eastAsia="仿宋_GB2312" w:hAnsi="仿宋" w:cs="仿宋" w:hint="eastAsia"/>
          <w:sz w:val="24"/>
          <w:szCs w:val="24"/>
          <w:lang/>
        </w:rPr>
        <w:t>万元支持，对参与制定国家技术标准的单</w:t>
      </w:r>
      <w:r>
        <w:rPr>
          <w:rFonts w:ascii="仿宋_GB2312" w:eastAsia="仿宋_GB2312" w:hAnsi="仿宋" w:cs="仿宋" w:hint="eastAsia"/>
          <w:sz w:val="24"/>
          <w:szCs w:val="24"/>
          <w:lang/>
        </w:rPr>
        <w:t>位给予</w:t>
      </w:r>
      <w:r>
        <w:rPr>
          <w:rFonts w:ascii="仿宋_GB2312" w:eastAsia="仿宋_GB2312" w:hAnsi="仿宋" w:cs="仿宋" w:hint="eastAsia"/>
          <w:sz w:val="24"/>
          <w:szCs w:val="24"/>
          <w:lang/>
        </w:rPr>
        <w:t>20</w:t>
      </w:r>
      <w:r>
        <w:rPr>
          <w:rFonts w:ascii="仿宋_GB2312" w:eastAsia="仿宋_GB2312" w:hAnsi="仿宋" w:cs="仿宋" w:hint="eastAsia"/>
          <w:sz w:val="24"/>
          <w:szCs w:val="24"/>
          <w:lang/>
        </w:rPr>
        <w:t>万元支持。对主导参与制定行业技术标准的单位给予</w:t>
      </w:r>
      <w:r>
        <w:rPr>
          <w:rFonts w:ascii="仿宋_GB2312" w:eastAsia="仿宋_GB2312" w:hAnsi="仿宋" w:cs="仿宋" w:hint="eastAsia"/>
          <w:sz w:val="24"/>
          <w:szCs w:val="24"/>
          <w:lang/>
        </w:rPr>
        <w:t>20</w:t>
      </w:r>
      <w:r>
        <w:rPr>
          <w:rFonts w:ascii="仿宋_GB2312" w:eastAsia="仿宋_GB2312" w:hAnsi="仿宋" w:cs="仿宋" w:hint="eastAsia"/>
          <w:sz w:val="24"/>
          <w:szCs w:val="24"/>
          <w:lang/>
        </w:rPr>
        <w:t>万元支持，对参与制定行业技术标准的单位给予</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12</w:t>
      </w:r>
      <w:r>
        <w:rPr>
          <w:rFonts w:ascii="仿宋_GB2312" w:eastAsia="仿宋_GB2312" w:hAnsi="仿宋" w:cs="仿宋" w:hint="eastAsia"/>
          <w:sz w:val="24"/>
          <w:szCs w:val="24"/>
          <w:lang/>
        </w:rPr>
        <w:t>、对以第一完成单位获得国家科技进步奖励一、二等奖的企业给予</w:t>
      </w:r>
      <w:r>
        <w:rPr>
          <w:rFonts w:ascii="仿宋_GB2312" w:eastAsia="仿宋_GB2312" w:hAnsi="仿宋" w:cs="仿宋" w:hint="eastAsia"/>
          <w:sz w:val="24"/>
          <w:szCs w:val="24"/>
          <w:lang/>
        </w:rPr>
        <w:t>100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70</w:t>
      </w:r>
      <w:r>
        <w:rPr>
          <w:rFonts w:ascii="仿宋_GB2312" w:eastAsia="仿宋_GB2312" w:hAnsi="仿宋" w:cs="仿宋" w:hint="eastAsia"/>
          <w:sz w:val="24"/>
          <w:szCs w:val="24"/>
          <w:lang/>
        </w:rPr>
        <w:t>万元支持；对以第一完成单位获得天津市科技进步奖励一、二、三等奖的企业给予</w:t>
      </w:r>
      <w:r>
        <w:rPr>
          <w:rFonts w:ascii="仿宋_GB2312" w:eastAsia="仿宋_GB2312" w:hAnsi="仿宋" w:cs="仿宋" w:hint="eastAsia"/>
          <w:sz w:val="24"/>
          <w:szCs w:val="24"/>
          <w:lang/>
        </w:rPr>
        <w:t>60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40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20</w:t>
      </w:r>
      <w:r>
        <w:rPr>
          <w:rFonts w:ascii="仿宋_GB2312" w:eastAsia="仿宋_GB2312" w:hAnsi="仿宋" w:cs="仿宋" w:hint="eastAsia"/>
          <w:sz w:val="24"/>
          <w:szCs w:val="24"/>
          <w:lang/>
        </w:rPr>
        <w:t>万元支持；对登记市级科技成果的企业给予每项</w:t>
      </w:r>
      <w:r>
        <w:rPr>
          <w:rFonts w:ascii="仿宋_GB2312" w:eastAsia="仿宋_GB2312" w:hAnsi="仿宋" w:cs="仿宋" w:hint="eastAsia"/>
          <w:sz w:val="24"/>
          <w:szCs w:val="24"/>
          <w:lang/>
        </w:rPr>
        <w:t>5000</w:t>
      </w:r>
      <w:r>
        <w:rPr>
          <w:rFonts w:ascii="仿宋_GB2312" w:eastAsia="仿宋_GB2312" w:hAnsi="仿宋" w:cs="仿宋" w:hint="eastAsia"/>
          <w:sz w:val="24"/>
          <w:szCs w:val="24"/>
          <w:lang/>
        </w:rPr>
        <w:t>元资金奖励，同一企业当年资助金额不超过</w:t>
      </w:r>
      <w:r>
        <w:rPr>
          <w:rFonts w:ascii="仿宋_GB2312" w:eastAsia="仿宋_GB2312" w:hAnsi="仿宋" w:cs="仿宋" w:hint="eastAsia"/>
          <w:sz w:val="24"/>
          <w:szCs w:val="24"/>
          <w:lang/>
        </w:rPr>
        <w:t>3</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2"/>
        <w:rPr>
          <w:rFonts w:ascii="仿宋_GB2312" w:eastAsia="仿宋_GB2312" w:hAnsi="仿宋" w:cs="仿宋"/>
          <w:b/>
          <w:sz w:val="24"/>
          <w:szCs w:val="24"/>
        </w:rPr>
      </w:pPr>
      <w:r>
        <w:rPr>
          <w:rFonts w:ascii="仿宋_GB2312" w:eastAsia="仿宋_GB2312" w:hAnsi="仿宋" w:cs="仿宋" w:hint="eastAsia"/>
          <w:b/>
          <w:sz w:val="24"/>
          <w:szCs w:val="24"/>
          <w:lang/>
        </w:rPr>
        <w:t>三、实施知识产权战略</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13</w:t>
      </w:r>
      <w:r>
        <w:rPr>
          <w:rFonts w:ascii="仿宋_GB2312" w:eastAsia="仿宋_GB2312" w:hAnsi="仿宋" w:cs="仿宋" w:hint="eastAsia"/>
          <w:sz w:val="24"/>
          <w:szCs w:val="24"/>
          <w:lang/>
        </w:rPr>
        <w:t>、对列为区级专利试点并完成年度计</w:t>
      </w:r>
      <w:r>
        <w:rPr>
          <w:rFonts w:ascii="仿宋_GB2312" w:eastAsia="仿宋_GB2312" w:hAnsi="仿宋" w:cs="仿宋" w:hint="eastAsia"/>
          <w:sz w:val="24"/>
          <w:szCs w:val="24"/>
          <w:lang/>
        </w:rPr>
        <w:t>划任务目标的科技型中小企业给予</w:t>
      </w:r>
      <w:r>
        <w:rPr>
          <w:rFonts w:ascii="仿宋_GB2312" w:eastAsia="仿宋_GB2312" w:hAnsi="仿宋" w:cs="仿宋" w:hint="eastAsia"/>
          <w:sz w:val="24"/>
          <w:szCs w:val="24"/>
          <w:lang/>
        </w:rPr>
        <w:t>10</w:t>
      </w:r>
      <w:r>
        <w:rPr>
          <w:rFonts w:ascii="仿宋_GB2312" w:eastAsia="仿宋_GB2312" w:hAnsi="仿宋" w:cs="仿宋" w:hint="eastAsia"/>
          <w:sz w:val="24"/>
          <w:szCs w:val="24"/>
          <w:lang/>
        </w:rPr>
        <w:t>万元资金支持。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2013</w:t>
      </w:r>
      <w:r>
        <w:rPr>
          <w:rFonts w:ascii="仿宋_GB2312" w:eastAsia="仿宋_GB2312" w:hAnsi="仿宋" w:cs="仿宋" w:hint="eastAsia"/>
          <w:sz w:val="24"/>
          <w:szCs w:val="24"/>
          <w:lang/>
        </w:rPr>
        <w:t>〕</w:t>
      </w:r>
      <w:r>
        <w:rPr>
          <w:rFonts w:ascii="仿宋_GB2312" w:eastAsia="仿宋_GB2312" w:hAnsi="仿宋" w:cs="仿宋" w:hint="eastAsia"/>
          <w:sz w:val="24"/>
          <w:szCs w:val="24"/>
          <w:lang/>
        </w:rPr>
        <w:t>2</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14</w:t>
      </w:r>
      <w:r>
        <w:rPr>
          <w:rFonts w:ascii="仿宋_GB2312" w:eastAsia="仿宋_GB2312" w:hAnsi="仿宋" w:cs="仿宋" w:hint="eastAsia"/>
          <w:sz w:val="24"/>
          <w:szCs w:val="24"/>
          <w:lang/>
        </w:rPr>
        <w:t>、设立科技型中小企业专利资助资金。对正常申请并经专家审定后的企业发明专利申请给予每项</w:t>
      </w:r>
      <w:r>
        <w:rPr>
          <w:rFonts w:ascii="仿宋_GB2312" w:eastAsia="仿宋_GB2312" w:hAnsi="仿宋" w:cs="仿宋" w:hint="eastAsia"/>
          <w:sz w:val="24"/>
          <w:szCs w:val="24"/>
          <w:lang/>
        </w:rPr>
        <w:t>3000</w:t>
      </w:r>
      <w:r>
        <w:rPr>
          <w:rFonts w:ascii="仿宋_GB2312" w:eastAsia="仿宋_GB2312" w:hAnsi="仿宋" w:cs="仿宋" w:hint="eastAsia"/>
          <w:sz w:val="24"/>
          <w:szCs w:val="24"/>
          <w:lang/>
        </w:rPr>
        <w:t>元资助，实用新型专利申请给予每项</w:t>
      </w:r>
      <w:r>
        <w:rPr>
          <w:rFonts w:ascii="仿宋_GB2312" w:eastAsia="仿宋_GB2312" w:hAnsi="仿宋" w:cs="仿宋" w:hint="eastAsia"/>
          <w:sz w:val="24"/>
          <w:szCs w:val="24"/>
          <w:lang/>
        </w:rPr>
        <w:t>1500</w:t>
      </w:r>
      <w:r>
        <w:rPr>
          <w:rFonts w:ascii="仿宋_GB2312" w:eastAsia="仿宋_GB2312" w:hAnsi="仿宋" w:cs="仿宋" w:hint="eastAsia"/>
          <w:sz w:val="24"/>
          <w:szCs w:val="24"/>
          <w:lang/>
        </w:rPr>
        <w:t>元资助，对企业当年</w:t>
      </w:r>
      <w:r>
        <w:rPr>
          <w:rFonts w:ascii="仿宋_GB2312" w:eastAsia="仿宋_GB2312" w:hAnsi="仿宋" w:cs="仿宋" w:hint="eastAsia"/>
          <w:sz w:val="24"/>
          <w:szCs w:val="24"/>
          <w:lang/>
        </w:rPr>
        <w:lastRenderedPageBreak/>
        <w:t>授权的发明专利给予</w:t>
      </w:r>
      <w:r>
        <w:rPr>
          <w:rFonts w:ascii="仿宋_GB2312" w:eastAsia="仿宋_GB2312" w:hAnsi="仿宋" w:cs="仿宋" w:hint="eastAsia"/>
          <w:sz w:val="24"/>
          <w:szCs w:val="24"/>
          <w:lang/>
        </w:rPr>
        <w:t>1</w:t>
      </w:r>
      <w:r>
        <w:rPr>
          <w:rFonts w:ascii="仿宋_GB2312" w:eastAsia="仿宋_GB2312" w:hAnsi="仿宋" w:cs="仿宋" w:hint="eastAsia"/>
          <w:sz w:val="24"/>
          <w:szCs w:val="24"/>
          <w:lang/>
        </w:rPr>
        <w:t>万元的奖励。每家企业年资助总额最高不超过</w:t>
      </w:r>
      <w:r>
        <w:rPr>
          <w:rFonts w:ascii="仿宋_GB2312" w:eastAsia="仿宋_GB2312" w:hAnsi="仿宋" w:cs="仿宋" w:hint="eastAsia"/>
          <w:sz w:val="24"/>
          <w:szCs w:val="24"/>
          <w:lang/>
        </w:rPr>
        <w:t>5</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15</w:t>
      </w:r>
      <w:r>
        <w:rPr>
          <w:rFonts w:ascii="仿宋_GB2312" w:eastAsia="仿宋_GB2312" w:hAnsi="仿宋" w:cs="仿宋" w:hint="eastAsia"/>
          <w:sz w:val="24"/>
          <w:szCs w:val="24"/>
          <w:lang/>
        </w:rPr>
        <w:t>、对企业已授权专利的年费予以资助，专利授权后第四年、第五年的年费，给予每件发明专利</w:t>
      </w:r>
      <w:r>
        <w:rPr>
          <w:rFonts w:ascii="仿宋_GB2312" w:eastAsia="仿宋_GB2312" w:hAnsi="仿宋" w:cs="仿宋" w:hint="eastAsia"/>
          <w:sz w:val="24"/>
          <w:szCs w:val="24"/>
          <w:lang/>
        </w:rPr>
        <w:t>1500</w:t>
      </w:r>
      <w:r>
        <w:rPr>
          <w:rFonts w:ascii="仿宋_GB2312" w:eastAsia="仿宋_GB2312" w:hAnsi="仿宋" w:cs="仿宋" w:hint="eastAsia"/>
          <w:sz w:val="24"/>
          <w:szCs w:val="24"/>
          <w:lang/>
        </w:rPr>
        <w:t>元的年费资助，每件实用新型专利</w:t>
      </w:r>
      <w:r>
        <w:rPr>
          <w:rFonts w:ascii="仿宋_GB2312" w:eastAsia="仿宋_GB2312" w:hAnsi="仿宋" w:cs="仿宋" w:hint="eastAsia"/>
          <w:sz w:val="24"/>
          <w:szCs w:val="24"/>
          <w:lang/>
        </w:rPr>
        <w:t>500</w:t>
      </w:r>
      <w:r>
        <w:rPr>
          <w:rFonts w:ascii="仿宋_GB2312" w:eastAsia="仿宋_GB2312" w:hAnsi="仿宋" w:cs="仿宋" w:hint="eastAsia"/>
          <w:sz w:val="24"/>
          <w:szCs w:val="24"/>
          <w:lang/>
        </w:rPr>
        <w:t>元的年费资助，每家企业每年不超过</w:t>
      </w:r>
      <w:r>
        <w:rPr>
          <w:rFonts w:ascii="仿宋_GB2312" w:eastAsia="仿宋_GB2312" w:hAnsi="仿宋" w:cs="仿宋" w:hint="eastAsia"/>
          <w:sz w:val="24"/>
          <w:szCs w:val="24"/>
          <w:lang/>
        </w:rPr>
        <w:t>5</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w:t>
      </w:r>
      <w:r>
        <w:rPr>
          <w:rFonts w:ascii="仿宋_GB2312" w:eastAsia="仿宋_GB2312" w:hAnsi="仿宋" w:cs="仿宋" w:hint="eastAsia"/>
          <w:sz w:val="24"/>
          <w:szCs w:val="24"/>
          <w:lang/>
        </w:rPr>
        <w:t>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16</w:t>
      </w:r>
      <w:r>
        <w:rPr>
          <w:rFonts w:ascii="仿宋_GB2312" w:eastAsia="仿宋_GB2312" w:hAnsi="仿宋" w:cs="仿宋" w:hint="eastAsia"/>
          <w:sz w:val="24"/>
          <w:szCs w:val="24"/>
          <w:lang/>
        </w:rPr>
        <w:t>、鼓励企业技术创新，加强产学研合作，对企业购买高校、院所发明专利的，给予购买费用</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的补贴资金，最高不超过</w:t>
      </w:r>
      <w:r>
        <w:rPr>
          <w:rFonts w:ascii="仿宋_GB2312" w:eastAsia="仿宋_GB2312" w:hAnsi="仿宋" w:cs="仿宋" w:hint="eastAsia"/>
          <w:sz w:val="24"/>
          <w:szCs w:val="24"/>
          <w:lang/>
        </w:rPr>
        <w:t>5</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p>
    <w:p w:rsidR="00C853FD" w:rsidRDefault="008A5ECA">
      <w:pPr>
        <w:spacing w:line="400" w:lineRule="exact"/>
        <w:ind w:firstLine="630"/>
        <w:rPr>
          <w:rFonts w:ascii="仿宋_GB2312" w:eastAsia="仿宋_GB2312" w:hAnsi="仿宋" w:cs="仿宋"/>
          <w:sz w:val="24"/>
          <w:szCs w:val="24"/>
        </w:rPr>
      </w:pPr>
      <w:r>
        <w:rPr>
          <w:rFonts w:ascii="仿宋_GB2312" w:eastAsia="仿宋_GB2312" w:hAnsi="仿宋" w:cs="仿宋" w:hint="eastAsia"/>
          <w:sz w:val="24"/>
          <w:szCs w:val="24"/>
          <w:lang/>
        </w:rPr>
        <w:t>17</w:t>
      </w:r>
      <w:r>
        <w:rPr>
          <w:rFonts w:ascii="仿宋_GB2312" w:eastAsia="仿宋_GB2312" w:hAnsi="仿宋" w:cs="仿宋" w:hint="eastAsia"/>
          <w:sz w:val="24"/>
          <w:szCs w:val="24"/>
          <w:lang/>
        </w:rPr>
        <w:t>、支持企业专利权质押贷款，企业以发明专利权、实用新型专利权出质所获的贷款在按期正常还贷后给予贷款利息总额</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的补贴，最高不超过</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p>
    <w:p w:rsidR="00C853FD" w:rsidRDefault="008A5ECA">
      <w:pPr>
        <w:spacing w:line="400" w:lineRule="exact"/>
        <w:ind w:firstLine="630"/>
        <w:rPr>
          <w:rFonts w:ascii="仿宋_GB2312" w:eastAsia="仿宋_GB2312" w:hAnsi="仿宋" w:cs="仿宋"/>
          <w:b/>
          <w:sz w:val="24"/>
          <w:szCs w:val="24"/>
        </w:rPr>
      </w:pPr>
      <w:r>
        <w:rPr>
          <w:rFonts w:ascii="仿宋_GB2312" w:eastAsia="仿宋_GB2312" w:hAnsi="仿宋" w:cs="仿宋" w:hint="eastAsia"/>
          <w:b/>
          <w:sz w:val="24"/>
          <w:szCs w:val="24"/>
          <w:lang/>
        </w:rPr>
        <w:t>四、促进产学研合作及高层次人才聚集</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18</w:t>
      </w:r>
      <w:r>
        <w:rPr>
          <w:rFonts w:ascii="仿宋_GB2312" w:eastAsia="仿宋_GB2312" w:hAnsi="仿宋" w:cs="仿宋" w:hint="eastAsia"/>
          <w:sz w:val="24"/>
          <w:szCs w:val="24"/>
          <w:lang/>
        </w:rPr>
        <w:t>、每年设立</w:t>
      </w:r>
      <w:r>
        <w:rPr>
          <w:rFonts w:ascii="仿宋_GB2312" w:eastAsia="仿宋_GB2312" w:hAnsi="仿宋" w:cs="仿宋" w:hint="eastAsia"/>
          <w:sz w:val="24"/>
          <w:szCs w:val="24"/>
          <w:lang/>
        </w:rPr>
        <w:t>5000</w:t>
      </w:r>
      <w:r>
        <w:rPr>
          <w:rFonts w:ascii="仿宋_GB2312" w:eastAsia="仿宋_GB2312" w:hAnsi="仿宋" w:cs="仿宋" w:hint="eastAsia"/>
          <w:sz w:val="24"/>
          <w:szCs w:val="24"/>
          <w:lang/>
        </w:rPr>
        <w:t>万元的高校院所扶持资金，用于支持高校院所到武清设立各类科研机构、平台和产业化项目，促进创新要素聚集。</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19</w:t>
      </w:r>
      <w:r>
        <w:rPr>
          <w:rFonts w:ascii="仿宋_GB2312" w:eastAsia="仿宋_GB2312" w:hAnsi="仿宋" w:cs="仿宋" w:hint="eastAsia"/>
          <w:sz w:val="24"/>
          <w:szCs w:val="24"/>
          <w:lang/>
        </w:rPr>
        <w:t>、鼓励和支持企业与大专院校、科研院所合作，对企业经备案后引进成果进行成功转化并上市销售或企业根据生产需求经备案后委托院校进行技术开发，依照技术开发、转让合同经专家评审通过后给予一定的资金补助，总计不超过</w:t>
      </w:r>
      <w:r>
        <w:rPr>
          <w:rFonts w:ascii="仿宋_GB2312" w:eastAsia="仿宋_GB2312" w:hAnsi="仿宋" w:cs="仿宋" w:hint="eastAsia"/>
          <w:sz w:val="24"/>
          <w:szCs w:val="24"/>
          <w:lang/>
        </w:rPr>
        <w:t>20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lastRenderedPageBreak/>
        <w:t>20</w:t>
      </w:r>
      <w:r>
        <w:rPr>
          <w:rFonts w:ascii="仿宋_GB2312" w:eastAsia="仿宋_GB2312" w:hAnsi="仿宋" w:cs="仿宋" w:hint="eastAsia"/>
          <w:sz w:val="24"/>
          <w:szCs w:val="24"/>
          <w:lang/>
        </w:rPr>
        <w:t>、鼓励高层次人才创新创业。大力支持高层次创新创业领军人才带项目、带资金、带技术创办、领办科技型中小企业。对经区科技型中小企业发展工作领导小组批准引进的创新创业领军人才一次性资助</w:t>
      </w:r>
      <w:r>
        <w:rPr>
          <w:rFonts w:ascii="仿宋_GB2312" w:eastAsia="仿宋_GB2312" w:hAnsi="仿宋" w:cs="仿宋" w:hint="eastAsia"/>
          <w:sz w:val="24"/>
          <w:szCs w:val="24"/>
          <w:lang/>
        </w:rPr>
        <w:t>20-100</w:t>
      </w:r>
      <w:r>
        <w:rPr>
          <w:rFonts w:ascii="仿宋_GB2312" w:eastAsia="仿宋_GB2312" w:hAnsi="仿宋" w:cs="仿宋" w:hint="eastAsia"/>
          <w:sz w:val="24"/>
          <w:szCs w:val="24"/>
          <w:lang/>
        </w:rPr>
        <w:t>万元项目启动费。</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w:t>
      </w:r>
      <w:r>
        <w:rPr>
          <w:rFonts w:ascii="仿宋_GB2312" w:eastAsia="仿宋_GB2312" w:hAnsi="仿宋" w:cs="仿宋" w:hint="eastAsia"/>
          <w:sz w:val="24"/>
          <w:szCs w:val="24"/>
          <w:lang/>
        </w:rPr>
        <w:t>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 xml:space="preserve">) </w:t>
      </w:r>
    </w:p>
    <w:p w:rsidR="00C853FD" w:rsidRDefault="008A5ECA" w:rsidP="004B09ED">
      <w:pPr>
        <w:spacing w:line="400" w:lineRule="exact"/>
        <w:ind w:firstLineChars="200" w:firstLine="482"/>
        <w:rPr>
          <w:rFonts w:ascii="仿宋_GB2312" w:eastAsia="仿宋_GB2312" w:hAnsi="仿宋" w:cs="仿宋"/>
          <w:b/>
          <w:sz w:val="24"/>
          <w:szCs w:val="24"/>
        </w:rPr>
      </w:pPr>
      <w:r>
        <w:rPr>
          <w:rFonts w:ascii="仿宋_GB2312" w:eastAsia="仿宋_GB2312" w:hAnsi="仿宋" w:cs="仿宋" w:hint="eastAsia"/>
          <w:b/>
          <w:sz w:val="24"/>
          <w:szCs w:val="24"/>
          <w:lang/>
        </w:rPr>
        <w:t>五、支持镇街、园区创新平台建设</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21</w:t>
      </w:r>
      <w:r>
        <w:rPr>
          <w:rFonts w:ascii="仿宋_GB2312" w:eastAsia="仿宋_GB2312" w:hAnsi="仿宋" w:cs="仿宋" w:hint="eastAsia"/>
          <w:sz w:val="24"/>
          <w:szCs w:val="24"/>
          <w:lang/>
        </w:rPr>
        <w:t>、加强对创新平台建设的支持。对各镇街、各园区孵化器、生产力促进中心、加速器建设经专家评审通过后给予</w:t>
      </w:r>
      <w:r>
        <w:rPr>
          <w:rFonts w:ascii="仿宋_GB2312" w:eastAsia="仿宋_GB2312" w:hAnsi="仿宋" w:cs="仿宋" w:hint="eastAsia"/>
          <w:sz w:val="24"/>
          <w:szCs w:val="24"/>
          <w:lang/>
        </w:rPr>
        <w:t>100-400</w:t>
      </w:r>
      <w:r>
        <w:rPr>
          <w:rFonts w:ascii="仿宋_GB2312" w:eastAsia="仿宋_GB2312" w:hAnsi="仿宋" w:cs="仿宋" w:hint="eastAsia"/>
          <w:sz w:val="24"/>
          <w:szCs w:val="24"/>
          <w:lang/>
        </w:rPr>
        <w:t>万元资金支持。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武科企办发〔</w:t>
      </w:r>
      <w:r>
        <w:rPr>
          <w:rFonts w:ascii="仿宋_GB2312" w:eastAsia="仿宋_GB2312" w:hAnsi="仿宋" w:cs="仿宋" w:hint="eastAsia"/>
          <w:sz w:val="24"/>
          <w:szCs w:val="24"/>
          <w:lang/>
        </w:rPr>
        <w:t>2010</w:t>
      </w:r>
      <w:r>
        <w:rPr>
          <w:rFonts w:ascii="仿宋_GB2312" w:eastAsia="仿宋_GB2312" w:hAnsi="仿宋" w:cs="仿宋" w:hint="eastAsia"/>
          <w:sz w:val="24"/>
          <w:szCs w:val="24"/>
          <w:lang/>
        </w:rPr>
        <w:t>〕</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22</w:t>
      </w:r>
      <w:r>
        <w:rPr>
          <w:rFonts w:ascii="仿宋_GB2312" w:eastAsia="仿宋_GB2312" w:hAnsi="仿宋" w:cs="仿宋" w:hint="eastAsia"/>
          <w:sz w:val="24"/>
          <w:szCs w:val="24"/>
          <w:lang/>
        </w:rPr>
        <w:t>、围绕主导产业，以企业、科研机构为主体，成立的市级以上产业技术联盟，开展全国性的产业技术联盟峰会，给予</w:t>
      </w:r>
      <w:r>
        <w:rPr>
          <w:rFonts w:ascii="仿宋_GB2312" w:eastAsia="仿宋_GB2312" w:hAnsi="仿宋" w:cs="仿宋" w:hint="eastAsia"/>
          <w:sz w:val="24"/>
          <w:szCs w:val="24"/>
          <w:lang/>
        </w:rPr>
        <w:t>50-200</w:t>
      </w:r>
      <w:r>
        <w:rPr>
          <w:rFonts w:ascii="仿宋_GB2312" w:eastAsia="仿宋_GB2312" w:hAnsi="仿宋" w:cs="仿宋" w:hint="eastAsia"/>
          <w:sz w:val="24"/>
          <w:szCs w:val="24"/>
          <w:lang/>
        </w:rPr>
        <w:t>万元资金支持。对经认定举办全国性创新创业大赛的，给予大赛筹备费用</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补贴，最高不超过</w:t>
      </w:r>
      <w:r>
        <w:rPr>
          <w:rFonts w:ascii="仿宋_GB2312" w:eastAsia="仿宋_GB2312" w:hAnsi="仿宋" w:cs="仿宋" w:hint="eastAsia"/>
          <w:sz w:val="24"/>
          <w:szCs w:val="24"/>
          <w:lang/>
        </w:rPr>
        <w:t>50</w:t>
      </w:r>
      <w:r>
        <w:rPr>
          <w:rFonts w:ascii="仿宋_GB2312" w:eastAsia="仿宋_GB2312" w:hAnsi="仿宋" w:cs="仿宋" w:hint="eastAsia"/>
          <w:sz w:val="24"/>
          <w:szCs w:val="24"/>
          <w:lang/>
        </w:rPr>
        <w:t>万元</w:t>
      </w:r>
      <w:r>
        <w:rPr>
          <w:rFonts w:ascii="仿宋_GB2312" w:eastAsia="仿宋_GB2312" w:hAnsi="仿宋" w:cs="仿宋" w:hint="eastAsia"/>
          <w:sz w:val="24"/>
          <w:szCs w:val="24"/>
          <w:lang/>
        </w:rPr>
        <w:t>(</w:t>
      </w:r>
      <w:r>
        <w:rPr>
          <w:rFonts w:ascii="仿宋_GB2312" w:eastAsia="仿宋_GB2312" w:hAnsi="仿宋" w:cs="仿宋" w:hint="eastAsia"/>
          <w:sz w:val="24"/>
          <w:szCs w:val="24"/>
          <w:lang/>
        </w:rPr>
        <w:t>武清政办〔</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19</w:t>
      </w:r>
      <w:r>
        <w:rPr>
          <w:rFonts w:ascii="仿宋_GB2312" w:eastAsia="仿宋_GB2312" w:hAnsi="仿宋" w:cs="仿宋" w:hint="eastAsia"/>
          <w:sz w:val="24"/>
          <w:szCs w:val="24"/>
          <w:lang/>
        </w:rPr>
        <w:t>号</w:t>
      </w:r>
      <w:r>
        <w:rPr>
          <w:rFonts w:ascii="仿宋_GB2312" w:eastAsia="仿宋_GB2312" w:hAnsi="仿宋" w:cs="仿宋" w:hint="eastAsia"/>
          <w:sz w:val="24"/>
          <w:szCs w:val="24"/>
          <w:lang/>
        </w:rPr>
        <w:t>)</w:t>
      </w:r>
      <w:r>
        <w:rPr>
          <w:rFonts w:ascii="仿宋_GB2312" w:eastAsia="仿宋_GB2312" w:hAnsi="仿宋" w:cs="仿宋" w:hint="eastAsia"/>
          <w:sz w:val="24"/>
          <w:szCs w:val="24"/>
          <w:lang/>
        </w:rPr>
        <w:t>。</w:t>
      </w:r>
    </w:p>
    <w:p w:rsidR="00C853FD" w:rsidRDefault="008A5ECA" w:rsidP="004B09ED">
      <w:pPr>
        <w:spacing w:line="400" w:lineRule="exact"/>
        <w:ind w:firstLineChars="200" w:firstLine="480"/>
        <w:rPr>
          <w:rFonts w:ascii="仿宋_GB2312" w:eastAsia="仿宋_GB2312" w:hAnsi="仿宋" w:cs="仿宋"/>
          <w:sz w:val="24"/>
          <w:szCs w:val="24"/>
        </w:rPr>
      </w:pPr>
      <w:r>
        <w:rPr>
          <w:rFonts w:ascii="仿宋_GB2312" w:eastAsia="仿宋_GB2312" w:hAnsi="仿宋" w:cs="仿宋" w:hint="eastAsia"/>
          <w:sz w:val="24"/>
          <w:szCs w:val="24"/>
          <w:lang/>
        </w:rPr>
        <w:t>23</w:t>
      </w:r>
      <w:r>
        <w:rPr>
          <w:rFonts w:ascii="仿宋_GB2312" w:eastAsia="仿宋_GB2312" w:hAnsi="仿宋" w:cs="仿宋" w:hint="eastAsia"/>
          <w:sz w:val="24"/>
          <w:szCs w:val="24"/>
          <w:lang/>
        </w:rPr>
        <w:t>、对实施京津冀协同创新项目、开展商业模式创新试点、购买</w:t>
      </w:r>
      <w:r>
        <w:rPr>
          <w:rFonts w:ascii="仿宋_GB2312" w:eastAsia="仿宋_GB2312" w:hAnsi="仿宋" w:cs="仿宋" w:hint="eastAsia"/>
          <w:sz w:val="24"/>
          <w:szCs w:val="24"/>
          <w:lang/>
        </w:rPr>
        <w:t>海外先进技术、创建品牌、开展大型科研仪器共享等，给予一定资金支持。</w:t>
      </w:r>
      <w:r>
        <w:rPr>
          <w:rFonts w:ascii="仿宋_GB2312" w:eastAsia="仿宋_GB2312" w:hAnsi="仿宋" w:cs="仿宋" w:hint="eastAsia"/>
          <w:sz w:val="24"/>
          <w:szCs w:val="24"/>
          <w:lang/>
        </w:rPr>
        <w:t>(</w:t>
      </w:r>
      <w:r>
        <w:rPr>
          <w:rFonts w:ascii="仿宋_GB2312" w:eastAsia="仿宋_GB2312" w:hAnsi="仿宋" w:cs="仿宋" w:hint="eastAsia"/>
          <w:sz w:val="24"/>
          <w:szCs w:val="24"/>
          <w:lang/>
        </w:rPr>
        <w:t>津武党发〔</w:t>
      </w:r>
      <w:r>
        <w:rPr>
          <w:rFonts w:ascii="仿宋_GB2312" w:eastAsia="仿宋_GB2312" w:hAnsi="仿宋" w:cs="仿宋" w:hint="eastAsia"/>
          <w:sz w:val="24"/>
          <w:szCs w:val="24"/>
          <w:lang/>
        </w:rPr>
        <w:t>2015</w:t>
      </w:r>
      <w:r>
        <w:rPr>
          <w:rFonts w:ascii="仿宋_GB2312" w:eastAsia="仿宋_GB2312" w:hAnsi="仿宋" w:cs="仿宋" w:hint="eastAsia"/>
          <w:sz w:val="24"/>
          <w:szCs w:val="24"/>
          <w:lang/>
        </w:rPr>
        <w:t>〕</w:t>
      </w:r>
      <w:r>
        <w:rPr>
          <w:rFonts w:ascii="仿宋_GB2312" w:eastAsia="仿宋_GB2312" w:hAnsi="仿宋" w:cs="仿宋" w:hint="eastAsia"/>
          <w:sz w:val="24"/>
          <w:szCs w:val="24"/>
          <w:lang/>
        </w:rPr>
        <w:t>27</w:t>
      </w:r>
      <w:r>
        <w:rPr>
          <w:rFonts w:ascii="仿宋_GB2312" w:eastAsia="仿宋_GB2312" w:hAnsi="仿宋" w:cs="仿宋" w:hint="eastAsia"/>
          <w:sz w:val="24"/>
          <w:szCs w:val="24"/>
          <w:lang/>
        </w:rPr>
        <w:t>号，详见附件</w:t>
      </w:r>
      <w:r>
        <w:rPr>
          <w:rFonts w:ascii="仿宋_GB2312" w:eastAsia="仿宋_GB2312" w:hAnsi="仿宋" w:cs="仿宋" w:hint="eastAsia"/>
          <w:sz w:val="24"/>
          <w:szCs w:val="24"/>
          <w:lang/>
        </w:rPr>
        <w:t>1)</w:t>
      </w:r>
    </w:p>
    <w:p w:rsidR="00C853FD" w:rsidRDefault="008A5ECA" w:rsidP="004B09ED">
      <w:pPr>
        <w:widowControl/>
        <w:spacing w:line="400" w:lineRule="exact"/>
        <w:ind w:firstLineChars="200" w:firstLine="482"/>
        <w:rPr>
          <w:rFonts w:ascii="仿宋_GB2312" w:eastAsia="仿宋_GB2312" w:hAnsi="仿宋" w:cs="仿宋"/>
          <w:b/>
          <w:sz w:val="24"/>
          <w:szCs w:val="24"/>
        </w:rPr>
      </w:pPr>
      <w:r>
        <w:rPr>
          <w:rFonts w:ascii="仿宋_GB2312" w:eastAsia="仿宋_GB2312" w:hAnsi="仿宋" w:cs="仿宋" w:hint="eastAsia"/>
          <w:b/>
          <w:sz w:val="24"/>
          <w:szCs w:val="24"/>
          <w:lang/>
        </w:rPr>
        <w:t>六、附则</w:t>
      </w:r>
    </w:p>
    <w:p w:rsidR="00C853FD" w:rsidRDefault="008A5ECA" w:rsidP="004B09ED">
      <w:pPr>
        <w:widowControl/>
        <w:spacing w:line="400" w:lineRule="exact"/>
        <w:ind w:firstLineChars="200" w:firstLine="480"/>
        <w:rPr>
          <w:rFonts w:ascii="仿宋_GB2312" w:eastAsia="仿宋_GB2312" w:cs="仿宋_GB2312"/>
          <w:color w:val="000000"/>
          <w:sz w:val="24"/>
          <w:szCs w:val="24"/>
        </w:rPr>
      </w:pPr>
      <w:r>
        <w:rPr>
          <w:rFonts w:ascii="仿宋_GB2312" w:eastAsia="仿宋_GB2312" w:hAnsi="仿宋" w:cs="仿宋" w:hint="eastAsia"/>
          <w:sz w:val="24"/>
          <w:szCs w:val="24"/>
          <w:lang/>
        </w:rPr>
        <w:t>24</w:t>
      </w:r>
      <w:r>
        <w:rPr>
          <w:rFonts w:ascii="仿宋_GB2312" w:eastAsia="仿宋_GB2312" w:hAnsi="仿宋" w:cs="仿宋" w:hint="eastAsia"/>
          <w:sz w:val="24"/>
          <w:szCs w:val="24"/>
          <w:lang/>
        </w:rPr>
        <w:t>、</w:t>
      </w:r>
      <w:r>
        <w:rPr>
          <w:rFonts w:ascii="仿宋_GB2312" w:eastAsia="仿宋_GB2312" w:hAnsi="Times New Roman" w:cs="仿宋_GB2312" w:hint="eastAsia"/>
          <w:color w:val="000000"/>
          <w:sz w:val="24"/>
          <w:szCs w:val="24"/>
          <w:lang/>
        </w:rPr>
        <w:t>依照本办法申请资金支持的企业或项目应具备的条件：</w:t>
      </w:r>
    </w:p>
    <w:p w:rsidR="00C853FD" w:rsidRDefault="008A5ECA" w:rsidP="004B09ED">
      <w:pPr>
        <w:widowControl/>
        <w:spacing w:line="400" w:lineRule="exact"/>
        <w:ind w:firstLineChars="200" w:firstLine="480"/>
        <w:rPr>
          <w:rFonts w:ascii="仿宋_GB2312" w:eastAsia="仿宋_GB2312" w:cs="仿宋_GB2312"/>
          <w:color w:val="000000"/>
          <w:sz w:val="24"/>
          <w:szCs w:val="24"/>
        </w:rPr>
      </w:pPr>
      <w:r>
        <w:rPr>
          <w:rFonts w:ascii="仿宋_GB2312" w:eastAsia="仿宋_GB2312" w:hAnsi="Times New Roman" w:cs="仿宋_GB2312" w:hint="eastAsia"/>
          <w:color w:val="000000"/>
          <w:sz w:val="24"/>
          <w:szCs w:val="24"/>
          <w:lang/>
        </w:rPr>
        <w:t>（</w:t>
      </w:r>
      <w:r>
        <w:rPr>
          <w:rFonts w:ascii="仿宋_GB2312" w:eastAsia="仿宋_GB2312" w:hAnsi="Times New Roman" w:cs="仿宋_GB2312" w:hint="eastAsia"/>
          <w:color w:val="000000"/>
          <w:sz w:val="24"/>
          <w:szCs w:val="24"/>
          <w:lang/>
        </w:rPr>
        <w:t>1</w:t>
      </w:r>
      <w:r>
        <w:rPr>
          <w:rFonts w:ascii="仿宋_GB2312" w:eastAsia="仿宋_GB2312" w:hAnsi="Times New Roman" w:cs="仿宋_GB2312" w:hint="eastAsia"/>
          <w:color w:val="000000"/>
          <w:sz w:val="24"/>
          <w:szCs w:val="24"/>
          <w:lang/>
        </w:rPr>
        <w:t>）在本区内注册并合法经营，具有独立法人资格。</w:t>
      </w:r>
    </w:p>
    <w:p w:rsidR="00C853FD" w:rsidRDefault="008A5ECA" w:rsidP="004B09ED">
      <w:pPr>
        <w:widowControl/>
        <w:spacing w:line="400" w:lineRule="exact"/>
        <w:ind w:firstLineChars="200" w:firstLine="480"/>
        <w:rPr>
          <w:rFonts w:ascii="仿宋_GB2312" w:eastAsia="仿宋_GB2312" w:cs="仿宋_GB2312"/>
          <w:color w:val="000000"/>
          <w:sz w:val="24"/>
          <w:szCs w:val="24"/>
        </w:rPr>
      </w:pPr>
      <w:r>
        <w:rPr>
          <w:rFonts w:ascii="仿宋_GB2312" w:eastAsia="仿宋_GB2312" w:hAnsi="Times New Roman" w:cs="仿宋_GB2312" w:hint="eastAsia"/>
          <w:color w:val="000000"/>
          <w:sz w:val="24"/>
          <w:szCs w:val="24"/>
          <w:lang/>
        </w:rPr>
        <w:lastRenderedPageBreak/>
        <w:t>（</w:t>
      </w:r>
      <w:r>
        <w:rPr>
          <w:rFonts w:ascii="仿宋_GB2312" w:eastAsia="仿宋_GB2312" w:hAnsi="Times New Roman" w:cs="仿宋_GB2312" w:hint="eastAsia"/>
          <w:color w:val="000000"/>
          <w:sz w:val="24"/>
          <w:szCs w:val="24"/>
          <w:lang/>
        </w:rPr>
        <w:t>2</w:t>
      </w:r>
      <w:r>
        <w:rPr>
          <w:rFonts w:ascii="仿宋_GB2312" w:eastAsia="仿宋_GB2312" w:hAnsi="Times New Roman" w:cs="仿宋_GB2312" w:hint="eastAsia"/>
          <w:color w:val="000000"/>
          <w:sz w:val="24"/>
          <w:szCs w:val="24"/>
          <w:lang/>
        </w:rPr>
        <w:t>）企业已被认定为天津市科技型中小企业；</w:t>
      </w:r>
    </w:p>
    <w:p w:rsidR="00C853FD" w:rsidRDefault="008A5ECA" w:rsidP="004B09ED">
      <w:pPr>
        <w:widowControl/>
        <w:spacing w:line="400" w:lineRule="exact"/>
        <w:ind w:firstLineChars="200" w:firstLine="480"/>
        <w:rPr>
          <w:rFonts w:ascii="仿宋_GB2312" w:eastAsia="仿宋_GB2312" w:cs="仿宋_GB2312"/>
          <w:color w:val="000000"/>
          <w:sz w:val="24"/>
          <w:szCs w:val="24"/>
        </w:rPr>
      </w:pPr>
      <w:r>
        <w:rPr>
          <w:rFonts w:ascii="仿宋_GB2312" w:eastAsia="仿宋_GB2312" w:hAnsi="Times New Roman" w:cs="仿宋_GB2312" w:hint="eastAsia"/>
          <w:color w:val="000000"/>
          <w:sz w:val="24"/>
          <w:szCs w:val="24"/>
          <w:lang/>
        </w:rPr>
        <w:t>（</w:t>
      </w:r>
      <w:r>
        <w:rPr>
          <w:rFonts w:ascii="仿宋_GB2312" w:eastAsia="仿宋_GB2312" w:hAnsi="Times New Roman" w:cs="仿宋_GB2312" w:hint="eastAsia"/>
          <w:color w:val="000000"/>
          <w:sz w:val="24"/>
          <w:szCs w:val="24"/>
          <w:lang/>
        </w:rPr>
        <w:t>3</w:t>
      </w:r>
      <w:r>
        <w:rPr>
          <w:rFonts w:ascii="仿宋_GB2312" w:eastAsia="仿宋_GB2312" w:hAnsi="Times New Roman" w:cs="仿宋_GB2312" w:hint="eastAsia"/>
          <w:color w:val="000000"/>
          <w:sz w:val="24"/>
          <w:szCs w:val="24"/>
          <w:lang/>
        </w:rPr>
        <w:t>）企业或项目的所属领域如属于武清区重点发展的主导产业领域范围，优先给予奖励；</w:t>
      </w:r>
    </w:p>
    <w:p w:rsidR="00C853FD" w:rsidRDefault="008A5ECA" w:rsidP="004B09ED">
      <w:pPr>
        <w:widowControl/>
        <w:spacing w:line="400" w:lineRule="exact"/>
        <w:ind w:firstLineChars="200" w:firstLine="480"/>
        <w:rPr>
          <w:rFonts w:ascii="仿宋_GB2312" w:eastAsia="仿宋_GB2312" w:cs="仿宋_GB2312"/>
          <w:color w:val="000000"/>
          <w:sz w:val="24"/>
          <w:szCs w:val="24"/>
        </w:rPr>
      </w:pPr>
      <w:r>
        <w:rPr>
          <w:rFonts w:ascii="仿宋_GB2312" w:eastAsia="仿宋_GB2312" w:hAnsi="Times New Roman" w:cs="仿宋_GB2312" w:hint="eastAsia"/>
          <w:color w:val="000000"/>
          <w:sz w:val="24"/>
          <w:szCs w:val="24"/>
          <w:lang/>
        </w:rPr>
        <w:t>（</w:t>
      </w:r>
      <w:r>
        <w:rPr>
          <w:rFonts w:ascii="仿宋_GB2312" w:eastAsia="仿宋_GB2312" w:hAnsi="Times New Roman" w:cs="仿宋_GB2312" w:hint="eastAsia"/>
          <w:color w:val="000000"/>
          <w:sz w:val="24"/>
          <w:szCs w:val="24"/>
          <w:lang/>
        </w:rPr>
        <w:t>4</w:t>
      </w:r>
      <w:r>
        <w:rPr>
          <w:rFonts w:ascii="仿宋_GB2312" w:eastAsia="仿宋_GB2312" w:hAnsi="Times New Roman" w:cs="仿宋_GB2312" w:hint="eastAsia"/>
          <w:color w:val="000000"/>
          <w:sz w:val="24"/>
          <w:szCs w:val="24"/>
          <w:lang/>
        </w:rPr>
        <w:t>）企业具备较高的成长性和发展潜力，创新能力强。</w:t>
      </w:r>
    </w:p>
    <w:p w:rsidR="00C853FD" w:rsidRDefault="008A5ECA" w:rsidP="004B09ED">
      <w:pPr>
        <w:widowControl/>
        <w:spacing w:line="400" w:lineRule="exact"/>
        <w:ind w:firstLineChars="200" w:firstLine="480"/>
        <w:rPr>
          <w:rFonts w:ascii="仿宋_GB2312" w:eastAsia="仿宋_GB2312" w:hAnsi="宋体" w:cs="宋体"/>
          <w:kern w:val="0"/>
          <w:sz w:val="24"/>
          <w:szCs w:val="24"/>
        </w:rPr>
      </w:pPr>
      <w:r>
        <w:rPr>
          <w:rFonts w:ascii="仿宋_GB2312" w:eastAsia="仿宋_GB2312" w:hAnsi="Times New Roman" w:cs="仿宋_GB2312" w:hint="eastAsia"/>
          <w:color w:val="000000"/>
          <w:sz w:val="24"/>
          <w:szCs w:val="24"/>
          <w:lang/>
        </w:rPr>
        <w:t>25</w:t>
      </w:r>
      <w:r>
        <w:rPr>
          <w:rFonts w:ascii="仿宋_GB2312" w:eastAsia="仿宋_GB2312" w:hAnsi="Times New Roman" w:cs="仿宋_GB2312" w:hint="eastAsia"/>
          <w:color w:val="000000"/>
          <w:sz w:val="24"/>
          <w:szCs w:val="24"/>
          <w:lang/>
        </w:rPr>
        <w:t>、本办法由天津市武清区科技型中小企业发展工作领导小组办公室负责解释，自印发之日起执行。</w:t>
      </w:r>
    </w:p>
    <w:p w:rsidR="00C853FD" w:rsidRDefault="00C853FD">
      <w:pPr>
        <w:spacing w:line="400" w:lineRule="exact"/>
        <w:rPr>
          <w:rFonts w:ascii="仿宋_GB2312" w:eastAsia="仿宋_GB2312" w:hAnsi="仿宋" w:cs="仿宋"/>
          <w:sz w:val="24"/>
          <w:szCs w:val="24"/>
        </w:rPr>
      </w:pPr>
    </w:p>
    <w:p w:rsidR="00C853FD" w:rsidRDefault="008A5ECA">
      <w:pPr>
        <w:autoSpaceDE w:val="0"/>
        <w:autoSpaceDN w:val="0"/>
        <w:adjustRightInd w:val="0"/>
        <w:spacing w:line="400" w:lineRule="exact"/>
        <w:ind w:firstLine="692"/>
        <w:rPr>
          <w:rFonts w:ascii="仿宋_GB2312" w:eastAsia="仿宋_GB2312" w:cs="仿宋_GB2312"/>
          <w:color w:val="000000"/>
          <w:spacing w:val="-6"/>
          <w:kern w:val="0"/>
          <w:sz w:val="24"/>
          <w:szCs w:val="24"/>
        </w:rPr>
      </w:pPr>
      <w:r>
        <w:rPr>
          <w:rFonts w:ascii="仿宋_GB2312" w:eastAsia="仿宋_GB2312" w:hAnsi="仿宋" w:cs="仿宋" w:hint="eastAsia"/>
          <w:sz w:val="24"/>
          <w:szCs w:val="24"/>
          <w:lang/>
        </w:rPr>
        <w:t>附件</w:t>
      </w:r>
      <w:r>
        <w:rPr>
          <w:rFonts w:ascii="仿宋_GB2312" w:eastAsia="仿宋_GB2312" w:hAnsi="仿宋" w:cs="仿宋" w:hint="eastAsia"/>
          <w:sz w:val="24"/>
          <w:szCs w:val="24"/>
          <w:lang/>
        </w:rPr>
        <w:t>1</w:t>
      </w:r>
      <w:r>
        <w:rPr>
          <w:rFonts w:ascii="仿宋_GB2312" w:eastAsia="仿宋_GB2312" w:hAnsi="仿宋" w:cs="仿宋" w:hint="eastAsia"/>
          <w:sz w:val="24"/>
          <w:szCs w:val="24"/>
          <w:lang/>
        </w:rPr>
        <w:t>：市财政每年安排资金</w:t>
      </w:r>
      <w:r>
        <w:rPr>
          <w:rFonts w:ascii="仿宋_GB2312" w:eastAsia="仿宋_GB2312" w:hAnsi="仿宋" w:cs="仿宋" w:hint="eastAsia"/>
          <w:sz w:val="24"/>
          <w:szCs w:val="24"/>
          <w:lang/>
        </w:rPr>
        <w:t>5</w:t>
      </w:r>
      <w:r>
        <w:rPr>
          <w:rFonts w:ascii="仿宋_GB2312" w:eastAsia="仿宋_GB2312" w:hAnsi="仿宋" w:cs="仿宋" w:hint="eastAsia"/>
          <w:sz w:val="24"/>
          <w:szCs w:val="24"/>
          <w:lang/>
        </w:rPr>
        <w:t>亿元，五年合计</w:t>
      </w:r>
      <w:r>
        <w:rPr>
          <w:rFonts w:ascii="仿宋_GB2312" w:eastAsia="仿宋_GB2312" w:hAnsi="仿宋" w:cs="仿宋" w:hint="eastAsia"/>
          <w:sz w:val="24"/>
          <w:szCs w:val="24"/>
          <w:lang/>
        </w:rPr>
        <w:t>25</w:t>
      </w:r>
      <w:r>
        <w:rPr>
          <w:rFonts w:ascii="仿宋_GB2312" w:eastAsia="仿宋_GB2312" w:hAnsi="仿宋" w:cs="仿宋" w:hint="eastAsia"/>
          <w:sz w:val="24"/>
          <w:szCs w:val="24"/>
          <w:lang/>
        </w:rPr>
        <w:t>亿元。主要用于市级产业技术研究院建设；</w:t>
      </w:r>
      <w:r>
        <w:rPr>
          <w:rFonts w:ascii="仿宋_GB2312" w:eastAsia="仿宋_GB2312" w:hAnsi="Times New Roman" w:cs="仿宋_GB2312" w:hint="eastAsia"/>
          <w:color w:val="000000"/>
          <w:spacing w:val="-6"/>
          <w:kern w:val="0"/>
          <w:sz w:val="24"/>
          <w:szCs w:val="24"/>
          <w:lang/>
        </w:rPr>
        <w:t>对企业组织实施重大创新项目及开发“杀手锏”产品等，给予</w:t>
      </w:r>
      <w:r>
        <w:rPr>
          <w:rFonts w:ascii="仿宋_GB2312" w:eastAsia="仿宋_GB2312" w:hAnsi="Times New Roman" w:cs="仿宋_GB2312" w:hint="eastAsia"/>
          <w:color w:val="000000"/>
          <w:spacing w:val="-6"/>
          <w:kern w:val="0"/>
          <w:sz w:val="24"/>
          <w:szCs w:val="24"/>
          <w:lang/>
        </w:rPr>
        <w:t>100</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300</w:t>
      </w:r>
      <w:r>
        <w:rPr>
          <w:rFonts w:ascii="仿宋_GB2312" w:eastAsia="仿宋_GB2312" w:hAnsi="Times New Roman" w:cs="仿宋_GB2312" w:hint="eastAsia"/>
          <w:color w:val="000000"/>
          <w:spacing w:val="-6"/>
          <w:kern w:val="0"/>
          <w:sz w:val="24"/>
          <w:szCs w:val="24"/>
          <w:lang/>
        </w:rPr>
        <w:t>万元资助，市和区县财政各负担</w:t>
      </w:r>
      <w:r>
        <w:rPr>
          <w:rFonts w:ascii="仿宋_GB2312" w:eastAsia="仿宋_GB2312" w:hAnsi="Times New Roman" w:cs="仿宋_GB2312" w:hint="eastAsia"/>
          <w:color w:val="000000"/>
          <w:spacing w:val="-6"/>
          <w:kern w:val="0"/>
          <w:sz w:val="24"/>
          <w:szCs w:val="24"/>
          <w:lang/>
        </w:rPr>
        <w:t>50%</w:t>
      </w:r>
      <w:r>
        <w:rPr>
          <w:rFonts w:ascii="仿宋_GB2312" w:eastAsia="仿宋_GB2312" w:hAnsi="Times New Roman" w:cs="仿宋_GB2312" w:hint="eastAsia"/>
          <w:color w:val="000000"/>
          <w:spacing w:val="-6"/>
          <w:kern w:val="0"/>
          <w:sz w:val="24"/>
          <w:szCs w:val="24"/>
          <w:lang/>
        </w:rPr>
        <w:t>；对企业引进的国家级科研院所及共建研发转化基地、企业重点实验室、工程中心、境外研发机构等，给予平均</w:t>
      </w:r>
      <w:r>
        <w:rPr>
          <w:rFonts w:ascii="仿宋_GB2312" w:eastAsia="仿宋_GB2312" w:hAnsi="Times New Roman" w:cs="仿宋_GB2312" w:hint="eastAsia"/>
          <w:color w:val="000000"/>
          <w:spacing w:val="-6"/>
          <w:kern w:val="0"/>
          <w:sz w:val="24"/>
          <w:szCs w:val="24"/>
          <w:lang/>
        </w:rPr>
        <w:t>200</w:t>
      </w:r>
      <w:r>
        <w:rPr>
          <w:rFonts w:ascii="仿宋_GB2312" w:eastAsia="仿宋_GB2312" w:hAnsi="Times New Roman" w:cs="仿宋_GB2312" w:hint="eastAsia"/>
          <w:color w:val="000000"/>
          <w:spacing w:val="-6"/>
          <w:kern w:val="0"/>
          <w:sz w:val="24"/>
          <w:szCs w:val="24"/>
          <w:lang/>
        </w:rPr>
        <w:t>万元补助，区县财政给予</w:t>
      </w:r>
      <w:r>
        <w:rPr>
          <w:rFonts w:ascii="仿宋_GB2312" w:eastAsia="仿宋_GB2312" w:hAnsi="Times New Roman" w:cs="仿宋_GB2312" w:hint="eastAsia"/>
          <w:color w:val="000000"/>
          <w:spacing w:val="-6"/>
          <w:kern w:val="0"/>
          <w:sz w:val="24"/>
          <w:szCs w:val="24"/>
          <w:lang/>
        </w:rPr>
        <w:t>1</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1</w:t>
      </w:r>
      <w:r>
        <w:rPr>
          <w:rFonts w:ascii="仿宋_GB2312" w:eastAsia="仿宋_GB2312" w:hAnsi="Times New Roman" w:cs="仿宋_GB2312" w:hint="eastAsia"/>
          <w:color w:val="000000"/>
          <w:spacing w:val="-6"/>
          <w:kern w:val="0"/>
          <w:sz w:val="24"/>
          <w:szCs w:val="24"/>
          <w:lang/>
        </w:rPr>
        <w:t>的配套资金支持；对实施京津冀协同创新项目、开展商业模式创新试点、购买海外先进技术、创建品牌等，给予一定资金支持。引用于《中共天津市委</w:t>
      </w:r>
      <w:r>
        <w:rPr>
          <w:rFonts w:ascii="仿宋_GB2312" w:eastAsia="仿宋_GB2312" w:hAnsi="Times New Roman" w:cs="仿宋_GB2312" w:hint="eastAsia"/>
          <w:color w:val="000000"/>
          <w:spacing w:val="-6"/>
          <w:kern w:val="0"/>
          <w:sz w:val="24"/>
          <w:szCs w:val="24"/>
          <w:lang/>
        </w:rPr>
        <w:t xml:space="preserve">  </w:t>
      </w:r>
      <w:r>
        <w:rPr>
          <w:rFonts w:ascii="仿宋_GB2312" w:eastAsia="仿宋_GB2312" w:hAnsi="Times New Roman" w:cs="仿宋_GB2312" w:hint="eastAsia"/>
          <w:color w:val="000000"/>
          <w:spacing w:val="-6"/>
          <w:kern w:val="0"/>
          <w:sz w:val="24"/>
          <w:szCs w:val="24"/>
          <w:lang/>
        </w:rPr>
        <w:t>天津市人民政府关于打造科技小巨人升级版的若干意见》</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津党发</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2015</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27</w:t>
      </w:r>
      <w:r>
        <w:rPr>
          <w:rFonts w:ascii="仿宋_GB2312" w:eastAsia="仿宋_GB2312" w:hAnsi="Times New Roman" w:cs="仿宋_GB2312" w:hint="eastAsia"/>
          <w:color w:val="000000"/>
          <w:spacing w:val="-6"/>
          <w:kern w:val="0"/>
          <w:sz w:val="24"/>
          <w:szCs w:val="24"/>
          <w:lang/>
        </w:rPr>
        <w:t>号</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w:t>
      </w:r>
    </w:p>
    <w:p w:rsidR="00C853FD" w:rsidRDefault="008A5ECA">
      <w:pPr>
        <w:autoSpaceDE w:val="0"/>
        <w:autoSpaceDN w:val="0"/>
        <w:adjustRightInd w:val="0"/>
        <w:spacing w:line="400" w:lineRule="exact"/>
        <w:ind w:firstLine="692"/>
        <w:rPr>
          <w:rFonts w:ascii="仿宋_GB2312" w:eastAsia="仿宋_GB2312" w:cs="仿宋_GB2312"/>
          <w:color w:val="000000"/>
          <w:spacing w:val="-6"/>
          <w:kern w:val="0"/>
          <w:sz w:val="24"/>
          <w:szCs w:val="24"/>
        </w:rPr>
      </w:pPr>
      <w:r>
        <w:rPr>
          <w:rFonts w:ascii="仿宋_GB2312" w:eastAsia="仿宋_GB2312" w:hAnsi="仿宋" w:cs="仿宋" w:hint="eastAsia"/>
          <w:sz w:val="24"/>
          <w:szCs w:val="24"/>
          <w:lang/>
        </w:rPr>
        <w:t>附件</w:t>
      </w:r>
      <w:r>
        <w:rPr>
          <w:rFonts w:ascii="仿宋_GB2312" w:eastAsia="仿宋_GB2312" w:hAnsi="仿宋" w:cs="仿宋" w:hint="eastAsia"/>
          <w:sz w:val="24"/>
          <w:szCs w:val="24"/>
          <w:lang/>
        </w:rPr>
        <w:t>2</w:t>
      </w:r>
      <w:r>
        <w:rPr>
          <w:rFonts w:ascii="仿宋_GB2312" w:eastAsia="仿宋_GB2312" w:hAnsi="仿宋" w:cs="仿宋" w:hint="eastAsia"/>
          <w:sz w:val="24"/>
          <w:szCs w:val="24"/>
          <w:lang/>
        </w:rPr>
        <w:t>：</w:t>
      </w:r>
      <w:r>
        <w:rPr>
          <w:rFonts w:ascii="仿宋_GB2312" w:eastAsia="仿宋_GB2312" w:hAnsi="Times New Roman" w:cs="仿宋_GB2312" w:hint="eastAsia"/>
          <w:color w:val="000000"/>
          <w:spacing w:val="-6"/>
          <w:kern w:val="0"/>
          <w:sz w:val="24"/>
          <w:szCs w:val="24"/>
          <w:lang/>
        </w:rPr>
        <w:t>落实财税优惠政策。对首次获批的国家级高新技术企业，按照规模大小给予</w:t>
      </w:r>
      <w:r>
        <w:rPr>
          <w:rFonts w:ascii="仿宋_GB2312" w:eastAsia="仿宋_GB2312" w:hAnsi="Times New Roman" w:cs="仿宋_GB2312" w:hint="eastAsia"/>
          <w:color w:val="000000"/>
          <w:spacing w:val="-6"/>
          <w:kern w:val="0"/>
          <w:sz w:val="24"/>
          <w:szCs w:val="24"/>
          <w:lang/>
        </w:rPr>
        <w:t>30</w:t>
      </w:r>
      <w:r>
        <w:rPr>
          <w:rFonts w:ascii="仿宋_GB2312" w:eastAsia="仿宋_GB2312" w:hAnsi="Times New Roman" w:cs="仿宋_GB2312" w:hint="eastAsia"/>
          <w:color w:val="000000"/>
          <w:spacing w:val="-6"/>
          <w:kern w:val="0"/>
          <w:sz w:val="24"/>
          <w:szCs w:val="24"/>
          <w:lang/>
        </w:rPr>
        <w:t>至</w:t>
      </w:r>
      <w:r>
        <w:rPr>
          <w:rFonts w:ascii="仿宋_GB2312" w:eastAsia="仿宋_GB2312" w:hAnsi="Times New Roman" w:cs="仿宋_GB2312" w:hint="eastAsia"/>
          <w:color w:val="000000"/>
          <w:spacing w:val="-6"/>
          <w:kern w:val="0"/>
          <w:sz w:val="24"/>
          <w:szCs w:val="24"/>
          <w:lang/>
        </w:rPr>
        <w:t>50</w:t>
      </w:r>
      <w:r>
        <w:rPr>
          <w:rFonts w:ascii="仿宋_GB2312" w:eastAsia="仿宋_GB2312" w:hAnsi="Times New Roman" w:cs="仿宋_GB2312" w:hint="eastAsia"/>
          <w:color w:val="000000"/>
          <w:spacing w:val="-6"/>
          <w:kern w:val="0"/>
          <w:sz w:val="24"/>
          <w:szCs w:val="24"/>
          <w:lang/>
        </w:rPr>
        <w:t>万元奖励，其中：区县财政对申请认定国家级高新技术企业的，认定前按奖励金额的</w:t>
      </w:r>
      <w:r>
        <w:rPr>
          <w:rFonts w:ascii="仿宋_GB2312" w:eastAsia="仿宋_GB2312" w:hAnsi="Times New Roman" w:cs="仿宋_GB2312" w:hint="eastAsia"/>
          <w:color w:val="000000"/>
          <w:spacing w:val="-6"/>
          <w:kern w:val="0"/>
          <w:sz w:val="24"/>
          <w:szCs w:val="24"/>
          <w:lang/>
        </w:rPr>
        <w:t>50%</w:t>
      </w:r>
      <w:r>
        <w:rPr>
          <w:rFonts w:ascii="仿宋_GB2312" w:eastAsia="仿宋_GB2312" w:hAnsi="Times New Roman" w:cs="仿宋_GB2312" w:hint="eastAsia"/>
          <w:color w:val="000000"/>
          <w:spacing w:val="-6"/>
          <w:kern w:val="0"/>
          <w:sz w:val="24"/>
          <w:szCs w:val="24"/>
          <w:lang/>
        </w:rPr>
        <w:t>给予补助；认定后，市财政再按奖励金额的</w:t>
      </w:r>
      <w:r>
        <w:rPr>
          <w:rFonts w:ascii="仿宋_GB2312" w:eastAsia="仿宋_GB2312" w:hAnsi="Times New Roman" w:cs="仿宋_GB2312" w:hint="eastAsia"/>
          <w:color w:val="000000"/>
          <w:spacing w:val="-6"/>
          <w:kern w:val="0"/>
          <w:sz w:val="24"/>
          <w:szCs w:val="24"/>
          <w:lang/>
        </w:rPr>
        <w:t>50%</w:t>
      </w:r>
      <w:r>
        <w:rPr>
          <w:rFonts w:ascii="仿宋_GB2312" w:eastAsia="仿宋_GB2312" w:hAnsi="Times New Roman" w:cs="仿宋_GB2312" w:hint="eastAsia"/>
          <w:color w:val="000000"/>
          <w:spacing w:val="-6"/>
          <w:kern w:val="0"/>
          <w:sz w:val="24"/>
          <w:szCs w:val="24"/>
          <w:lang/>
        </w:rPr>
        <w:t>给予奖励。引用于《天津市人民政府办公厅关于印发打造科技小巨人升级</w:t>
      </w:r>
      <w:r>
        <w:rPr>
          <w:rFonts w:ascii="仿宋_GB2312" w:eastAsia="仿宋_GB2312" w:hAnsi="Times New Roman" w:cs="仿宋_GB2312" w:hint="eastAsia"/>
          <w:color w:val="000000"/>
          <w:spacing w:val="-6"/>
          <w:kern w:val="0"/>
          <w:sz w:val="24"/>
          <w:szCs w:val="24"/>
          <w:lang/>
        </w:rPr>
        <w:lastRenderedPageBreak/>
        <w:t>版配套文件的通知》（津政办发〔</w:t>
      </w:r>
      <w:r>
        <w:rPr>
          <w:rFonts w:ascii="仿宋_GB2312" w:eastAsia="仿宋_GB2312" w:hAnsi="Times New Roman" w:cs="仿宋_GB2312" w:hint="eastAsia"/>
          <w:color w:val="000000"/>
          <w:spacing w:val="-6"/>
          <w:kern w:val="0"/>
          <w:sz w:val="24"/>
          <w:szCs w:val="24"/>
          <w:lang/>
        </w:rPr>
        <w:t>2015</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94</w:t>
      </w:r>
      <w:r>
        <w:rPr>
          <w:rFonts w:ascii="仿宋_GB2312" w:eastAsia="仿宋_GB2312" w:hAnsi="Times New Roman" w:cs="仿宋_GB2312" w:hint="eastAsia"/>
          <w:color w:val="000000"/>
          <w:spacing w:val="-6"/>
          <w:kern w:val="0"/>
          <w:sz w:val="24"/>
          <w:szCs w:val="24"/>
          <w:lang/>
        </w:rPr>
        <w:t>号）中《天津市打造科技小巨人升级版“小升高”实施方案（</w:t>
      </w:r>
      <w:r>
        <w:rPr>
          <w:rFonts w:ascii="仿宋_GB2312" w:eastAsia="仿宋_GB2312" w:hAnsi="Times New Roman" w:cs="仿宋_GB2312" w:hint="eastAsia"/>
          <w:color w:val="000000"/>
          <w:spacing w:val="-6"/>
          <w:kern w:val="0"/>
          <w:sz w:val="24"/>
          <w:szCs w:val="24"/>
          <w:lang/>
        </w:rPr>
        <w:t>2016</w:t>
      </w:r>
      <w:r>
        <w:rPr>
          <w:rFonts w:ascii="仿宋_GB2312" w:eastAsia="仿宋_GB2312" w:hAnsi="Times New Roman" w:cs="仿宋_GB2312" w:hint="eastAsia"/>
          <w:color w:val="000000"/>
          <w:spacing w:val="-6"/>
          <w:kern w:val="0"/>
          <w:sz w:val="24"/>
          <w:szCs w:val="24"/>
          <w:lang/>
        </w:rPr>
        <w:t>—</w:t>
      </w:r>
      <w:r>
        <w:rPr>
          <w:rFonts w:ascii="仿宋_GB2312" w:eastAsia="仿宋_GB2312" w:hAnsi="Times New Roman" w:cs="仿宋_GB2312" w:hint="eastAsia"/>
          <w:color w:val="000000"/>
          <w:spacing w:val="-6"/>
          <w:kern w:val="0"/>
          <w:sz w:val="24"/>
          <w:szCs w:val="24"/>
          <w:lang/>
        </w:rPr>
        <w:t>2020</w:t>
      </w:r>
      <w:r>
        <w:rPr>
          <w:rFonts w:ascii="仿宋_GB2312" w:eastAsia="仿宋_GB2312" w:hAnsi="Times New Roman" w:cs="仿宋_GB2312" w:hint="eastAsia"/>
          <w:color w:val="000000"/>
          <w:spacing w:val="-6"/>
          <w:kern w:val="0"/>
          <w:sz w:val="24"/>
          <w:szCs w:val="24"/>
          <w:lang/>
        </w:rPr>
        <w:t>年）》。</w:t>
      </w:r>
    </w:p>
    <w:p w:rsidR="00C853FD" w:rsidRDefault="00C853FD">
      <w:pPr>
        <w:spacing w:line="400" w:lineRule="exact"/>
        <w:rPr>
          <w:rFonts w:ascii="仿宋_GB2312" w:eastAsia="仿宋_GB2312" w:cs="仿宋_GB2312"/>
          <w:sz w:val="24"/>
          <w:szCs w:val="24"/>
        </w:rPr>
      </w:pPr>
    </w:p>
    <w:p w:rsidR="00C853FD" w:rsidRDefault="00C853FD" w:rsidP="004B09ED">
      <w:pPr>
        <w:spacing w:line="400" w:lineRule="exact"/>
        <w:ind w:firstLineChars="200" w:firstLine="480"/>
        <w:rPr>
          <w:rFonts w:ascii="仿宋_GB2312" w:eastAsia="仿宋_GB2312" w:cs="仿宋_GB2312"/>
          <w:sz w:val="24"/>
          <w:szCs w:val="24"/>
        </w:rPr>
      </w:pPr>
    </w:p>
    <w:p w:rsidR="00C853FD" w:rsidRDefault="008A5ECA" w:rsidP="004B09ED">
      <w:pPr>
        <w:spacing w:line="400" w:lineRule="exact"/>
        <w:ind w:firstLineChars="200" w:firstLine="480"/>
        <w:rPr>
          <w:rFonts w:ascii="仿宋_GB2312" w:eastAsia="仿宋_GB2312" w:cs="仿宋_GB2312"/>
          <w:sz w:val="24"/>
          <w:szCs w:val="24"/>
        </w:rPr>
      </w:pPr>
      <w:r>
        <w:rPr>
          <w:rFonts w:ascii="仿宋_GB2312" w:eastAsia="仿宋_GB2312" w:hAnsi="Times New Roman" w:cs="仿宋_GB2312" w:hint="eastAsia"/>
          <w:sz w:val="24"/>
          <w:szCs w:val="24"/>
          <w:lang/>
        </w:rPr>
        <w:t xml:space="preserve">                              2016</w:t>
      </w:r>
      <w:r>
        <w:rPr>
          <w:rFonts w:ascii="仿宋_GB2312" w:eastAsia="仿宋_GB2312" w:hAnsi="Times New Roman" w:cs="仿宋_GB2312" w:hint="eastAsia"/>
          <w:sz w:val="24"/>
          <w:szCs w:val="24"/>
          <w:lang/>
        </w:rPr>
        <w:t>年</w:t>
      </w:r>
      <w:r>
        <w:rPr>
          <w:rFonts w:ascii="仿宋_GB2312" w:eastAsia="仿宋_GB2312" w:hAnsi="Times New Roman" w:cs="仿宋_GB2312" w:hint="eastAsia"/>
          <w:sz w:val="24"/>
          <w:szCs w:val="24"/>
          <w:lang/>
        </w:rPr>
        <w:t>2</w:t>
      </w:r>
      <w:r>
        <w:rPr>
          <w:rFonts w:ascii="仿宋_GB2312" w:eastAsia="仿宋_GB2312" w:hAnsi="Times New Roman" w:cs="仿宋_GB2312" w:hint="eastAsia"/>
          <w:sz w:val="24"/>
          <w:szCs w:val="24"/>
          <w:lang/>
        </w:rPr>
        <w:t>月</w:t>
      </w:r>
      <w:r>
        <w:rPr>
          <w:rFonts w:ascii="仿宋_GB2312" w:eastAsia="仿宋_GB2312" w:hAnsi="Times New Roman" w:cs="仿宋_GB2312" w:hint="eastAsia"/>
          <w:sz w:val="24"/>
          <w:szCs w:val="24"/>
          <w:lang/>
        </w:rPr>
        <w:t>16</w:t>
      </w:r>
      <w:r>
        <w:rPr>
          <w:rFonts w:ascii="仿宋_GB2312" w:eastAsia="仿宋_GB2312" w:hAnsi="Times New Roman" w:cs="仿宋_GB2312" w:hint="eastAsia"/>
          <w:sz w:val="24"/>
          <w:szCs w:val="24"/>
          <w:lang/>
        </w:rPr>
        <w:t>日</w:t>
      </w:r>
    </w:p>
    <w:p w:rsidR="00C853FD" w:rsidRDefault="00C853FD">
      <w:pPr>
        <w:spacing w:line="400" w:lineRule="exact"/>
        <w:rPr>
          <w:rFonts w:ascii="仿宋_GB2312" w:eastAsia="仿宋_GB2312"/>
          <w:sz w:val="32"/>
          <w:szCs w:val="32"/>
        </w:rPr>
      </w:pPr>
    </w:p>
    <w:sectPr w:rsidR="00C853FD" w:rsidSect="00C853FD">
      <w:headerReference w:type="default" r:id="rId30"/>
      <w:footerReference w:type="default" r:id="rId31"/>
      <w:pgSz w:w="8220" w:h="11907"/>
      <w:pgMar w:top="1587" w:right="1077" w:bottom="1134" w:left="1077" w:header="1134" w:footer="567" w:gutter="0"/>
      <w:pgNumType w:start="71"/>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CA" w:rsidRDefault="008A5ECA" w:rsidP="00C853FD">
      <w:r>
        <w:separator/>
      </w:r>
    </w:p>
  </w:endnote>
  <w:endnote w:type="continuationSeparator" w:id="0">
    <w:p w:rsidR="008A5ECA" w:rsidRDefault="008A5ECA" w:rsidP="00C85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文星仿宋">
    <w:altName w:val="仿宋_GB2312"/>
    <w:charset w:val="86"/>
    <w:family w:val="auto"/>
    <w:pitch w:val="default"/>
    <w:sig w:usb0="00000000" w:usb1="00000000" w:usb2="00000010" w:usb3="00000000" w:csb0="00040000" w:csb1="00000000"/>
  </w:font>
  <w:font w:name="Calibri Light">
    <w:altName w:val="Latha"/>
    <w:charset w:val="00"/>
    <w:family w:val="modern"/>
    <w:pitch w:val="default"/>
    <w:sig w:usb0="00000000"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81" type="#_x0000_t202" style="position:absolute;left:0;text-align:left;margin-left:0;margin-top:0;width:2in;height:2in;z-index:1;mso-wrap-style:none;mso-position-horizontal:center;mso-position-horizontal-relative:margin" filled="f" stroked="f">
          <v:textbox style="mso-fit-shape-to-text:t" inset="0,0,0,0">
            <w:txbxContent>
              <w:p w:rsidR="00C853FD" w:rsidRDefault="00C853FD">
                <w:pPr>
                  <w:pStyle w:val="a7"/>
                  <w:jc w:val="center"/>
                </w:pPr>
                <w:r>
                  <w:rPr>
                    <w:rFonts w:ascii="宋体" w:hAnsi="宋体"/>
                  </w:rPr>
                  <w:fldChar w:fldCharType="begin"/>
                </w:r>
                <w:r w:rsidR="008A5ECA">
                  <w:rPr>
                    <w:rFonts w:ascii="宋体" w:hAnsi="宋体"/>
                  </w:rPr>
                  <w:instrText xml:space="preserve"> PAGE   \* MERGEFORMAT </w:instrText>
                </w:r>
                <w:r>
                  <w:rPr>
                    <w:rFonts w:ascii="宋体" w:hAnsi="宋体"/>
                  </w:rPr>
                  <w:fldChar w:fldCharType="separate"/>
                </w:r>
                <w:r w:rsidR="004B09ED" w:rsidRPr="004B09ED">
                  <w:rPr>
                    <w:rFonts w:ascii="宋体" w:hAnsi="宋体"/>
                    <w:noProof/>
                    <w:lang w:val="zh-CN"/>
                  </w:rPr>
                  <w:t>3</w:t>
                </w:r>
                <w:r>
                  <w:rPr>
                    <w:rFonts w:ascii="宋体" w:hAnsi="宋体"/>
                  </w:rPr>
                  <w:fldChar w:fldCharType="end"/>
                </w:r>
              </w:p>
            </w:txbxContent>
          </v:textbox>
          <w10:wrap anchorx="margin"/>
        </v:shape>
      </w:pict>
    </w:r>
  </w:p>
  <w:p w:rsidR="00C853FD" w:rsidRDefault="00C853FD">
    <w:pPr>
      <w:pStyle w:val="a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p>
  <w:p w:rsidR="00C853FD" w:rsidRDefault="00C853FD">
    <w:pPr>
      <w:pStyle w:val="a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pPr>
    <w:r>
      <w:pict>
        <v:shapetype id="_x0000_t202" coordsize="21600,21600" o:spt="202" path="m,l,21600r21600,l21600,xe">
          <v:stroke joinstyle="miter"/>
          <v:path gradientshapeok="t" o:connecttype="rect"/>
        </v:shapetype>
        <v:shape id="_x0000_s2088" type="#_x0000_t202" style="position:absolute;margin-left:0;margin-top:0;width:2in;height:2in;z-index:5;mso-wrap-style:none;mso-position-horizontal:center;mso-position-horizontal-relative:margin" filled="f" stroked="f">
          <v:textbox style="mso-fit-shape-to-text:t" inset="0,0,0,0">
            <w:txbxContent>
              <w:p w:rsidR="00C853FD" w:rsidRDefault="00C853FD">
                <w:pPr>
                  <w:snapToGrid w:val="0"/>
                  <w:rPr>
                    <w:sz w:val="18"/>
                  </w:rPr>
                </w:pPr>
                <w:r>
                  <w:rPr>
                    <w:rFonts w:hint="eastAsia"/>
                    <w:sz w:val="18"/>
                  </w:rPr>
                  <w:fldChar w:fldCharType="begin"/>
                </w:r>
                <w:r w:rsidR="008A5ECA">
                  <w:rPr>
                    <w:rFonts w:hint="eastAsia"/>
                    <w:sz w:val="18"/>
                  </w:rPr>
                  <w:instrText xml:space="preserve"> PAGE  \* MERGEFORMAT </w:instrText>
                </w:r>
                <w:r>
                  <w:rPr>
                    <w:rFonts w:hint="eastAsia"/>
                    <w:sz w:val="18"/>
                  </w:rPr>
                  <w:fldChar w:fldCharType="separate"/>
                </w:r>
                <w:r w:rsidR="004B09ED">
                  <w:rPr>
                    <w:noProof/>
                    <w:sz w:val="18"/>
                  </w:rPr>
                  <w:t>64</w:t>
                </w:r>
                <w:r>
                  <w:rPr>
                    <w:rFonts w:hint="eastAsia"/>
                    <w:sz w:val="18"/>
                  </w:rPr>
                  <w:fldChar w:fldCharType="end"/>
                </w:r>
              </w:p>
            </w:txbxContent>
          </v:textbox>
          <w10:wrap anchorx="margin"/>
        </v:shape>
      </w:pict>
    </w:r>
  </w:p>
  <w:p w:rsidR="00C853FD" w:rsidRDefault="00C853FD">
    <w:pPr>
      <w:pStyle w:val="a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pPr>
  </w:p>
  <w:p w:rsidR="00C853FD" w:rsidRDefault="00C853FD">
    <w:pPr>
      <w:pStyle w:val="a7"/>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89" type="#_x0000_t202" style="position:absolute;left:0;text-align:left;margin-left:0;margin-top:0;width:2in;height:2in;z-index:6;mso-wrap-style:none;mso-position-horizontal:center;mso-position-horizontal-relative:margin" filled="f" stroked="f">
          <v:textbox style="mso-fit-shape-to-text:t" inset="0,0,0,0">
            <w:txbxContent>
              <w:p w:rsidR="00C853FD" w:rsidRDefault="00C853FD">
                <w:pPr>
                  <w:pStyle w:val="a7"/>
                  <w:jc w:val="center"/>
                </w:pPr>
                <w:r w:rsidRPr="00C853FD">
                  <w:fldChar w:fldCharType="begin"/>
                </w:r>
                <w:r w:rsidR="008A5ECA">
                  <w:instrText>PAGE   \* MERGEFORMAT</w:instrText>
                </w:r>
                <w:r w:rsidRPr="00C853FD">
                  <w:fldChar w:fldCharType="separate"/>
                </w:r>
                <w:r w:rsidR="004B09ED" w:rsidRPr="004B09ED">
                  <w:rPr>
                    <w:noProof/>
                    <w:lang w:val="zh-CN"/>
                  </w:rPr>
                  <w:t>71</w:t>
                </w:r>
                <w:r>
                  <w:rPr>
                    <w:lang w:val="zh-CN"/>
                  </w:rPr>
                  <w:fldChar w:fldCharType="end"/>
                </w:r>
              </w:p>
            </w:txbxContent>
          </v:textbox>
          <w10:wrap anchorx="margin"/>
        </v:shape>
      </w:pict>
    </w:r>
  </w:p>
  <w:p w:rsidR="00C853FD" w:rsidRDefault="00C853F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p>
  <w:p w:rsidR="00C853FD" w:rsidRDefault="00C853F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p>
  <w:p w:rsidR="00C853FD" w:rsidRDefault="00C853F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83" type="#_x0000_t202" style="position:absolute;left:0;text-align:left;margin-left:0;margin-top:0;width:2in;height:2in;z-index:2;mso-wrap-style:none;mso-position-horizontal:center;mso-position-horizontal-relative:margin" filled="f" stroked="f">
          <v:textbox style="mso-fit-shape-to-text:t" inset="0,0,0,0">
            <w:txbxContent>
              <w:p w:rsidR="00C853FD" w:rsidRDefault="00C853FD">
                <w:pPr>
                  <w:pStyle w:val="a7"/>
                  <w:jc w:val="center"/>
                </w:pPr>
                <w:r w:rsidRPr="00C853FD">
                  <w:fldChar w:fldCharType="begin"/>
                </w:r>
                <w:r w:rsidR="008A5ECA">
                  <w:instrText>PAGE   \* MERGEFORMAT</w:instrText>
                </w:r>
                <w:r w:rsidRPr="00C853FD">
                  <w:fldChar w:fldCharType="separate"/>
                </w:r>
                <w:r w:rsidR="004B09ED" w:rsidRPr="004B09ED">
                  <w:rPr>
                    <w:noProof/>
                    <w:lang w:val="zh-CN"/>
                  </w:rPr>
                  <w:t>29</w:t>
                </w:r>
                <w:r>
                  <w:rPr>
                    <w:lang w:val="zh-CN"/>
                  </w:rPr>
                  <w:fldChar w:fldCharType="end"/>
                </w:r>
              </w:p>
            </w:txbxContent>
          </v:textbox>
          <w10:wrap anchorx="margin"/>
        </v:shape>
      </w:pict>
    </w:r>
  </w:p>
  <w:p w:rsidR="00C853FD" w:rsidRDefault="00C853FD">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84" type="#_x0000_t202" style="position:absolute;left:0;text-align:left;margin-left:0;margin-top:0;width:2in;height:2in;z-index:3;mso-wrap-style:none;mso-position-horizontal:center;mso-position-horizontal-relative:margin" filled="f" stroked="f">
          <v:textbox style="mso-fit-shape-to-text:t" inset="0,0,0,0">
            <w:txbxContent>
              <w:p w:rsidR="00C853FD" w:rsidRDefault="00C853FD">
                <w:pPr>
                  <w:pStyle w:val="a7"/>
                  <w:jc w:val="center"/>
                </w:pPr>
                <w:r w:rsidRPr="00C853FD">
                  <w:fldChar w:fldCharType="begin"/>
                </w:r>
                <w:r w:rsidR="008A5ECA">
                  <w:instrText>PAGE   \* MERGEFORMAT</w:instrText>
                </w:r>
                <w:r w:rsidRPr="00C853FD">
                  <w:fldChar w:fldCharType="separate"/>
                </w:r>
                <w:r w:rsidR="004B09ED" w:rsidRPr="004B09ED">
                  <w:rPr>
                    <w:noProof/>
                    <w:lang w:val="zh-CN"/>
                  </w:rPr>
                  <w:t>31</w:t>
                </w:r>
                <w:r>
                  <w:rPr>
                    <w:lang w:val="zh-CN"/>
                  </w:rPr>
                  <w:fldChar w:fldCharType="end"/>
                </w:r>
              </w:p>
            </w:txbxContent>
          </v:textbox>
          <w10:wrap anchorx="margin"/>
        </v:shape>
      </w:pict>
    </w:r>
  </w:p>
  <w:p w:rsidR="00C853FD" w:rsidRDefault="00C853FD">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91" type="#_x0000_t202" style="position:absolute;left:0;text-align:left;margin-left:0;margin-top:0;width:2in;height:2in;z-index:7;mso-wrap-style:none;mso-position-horizontal:center;mso-position-horizontal-relative:margin" filled="f" stroked="f">
          <v:textbox style="mso-fit-shape-to-text:t" inset="0,0,0,0">
            <w:txbxContent>
              <w:p w:rsidR="00C853FD" w:rsidRDefault="00C853FD">
                <w:pPr>
                  <w:pStyle w:val="a7"/>
                  <w:jc w:val="center"/>
                </w:pPr>
                <w:r w:rsidRPr="00C853FD">
                  <w:fldChar w:fldCharType="begin"/>
                </w:r>
                <w:r w:rsidR="008A5ECA">
                  <w:instrText>PAGE   \* MERGEFORMAT</w:instrText>
                </w:r>
                <w:r w:rsidRPr="00C853FD">
                  <w:fldChar w:fldCharType="separate"/>
                </w:r>
                <w:r w:rsidR="004B09ED" w:rsidRPr="004B09ED">
                  <w:rPr>
                    <w:noProof/>
                    <w:lang w:val="zh-CN"/>
                  </w:rPr>
                  <w:t>42</w:t>
                </w:r>
                <w:r>
                  <w:rPr>
                    <w:lang w:val="zh-CN"/>
                  </w:rPr>
                  <w:fldChar w:fldCharType="end"/>
                </w:r>
              </w:p>
            </w:txbxContent>
          </v:textbox>
          <w10:wrap anchorx="margin"/>
        </v:shape>
      </w:pict>
    </w:r>
  </w:p>
  <w:p w:rsidR="00C853FD" w:rsidRDefault="00C853FD">
    <w:pPr>
      <w:pStyle w:val="a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7"/>
      <w:jc w:val="center"/>
    </w:pPr>
    <w:r>
      <w:pict>
        <v:shapetype id="_x0000_t202" coordsize="21600,21600" o:spt="202" path="m,l,21600r21600,l21600,xe">
          <v:stroke joinstyle="miter"/>
          <v:path gradientshapeok="t" o:connecttype="rect"/>
        </v:shapetype>
        <v:shape id="_x0000_s2086" type="#_x0000_t202" style="position:absolute;left:0;text-align:left;margin-left:0;margin-top:0;width:2in;height:2in;z-index:4;mso-wrap-style:none;mso-position-horizontal:center;mso-position-horizontal-relative:margin" filled="f" stroked="f">
          <v:textbox style="mso-fit-shape-to-text:t" inset="0,0,0,0">
            <w:txbxContent>
              <w:p w:rsidR="00C853FD" w:rsidRDefault="00C853FD">
                <w:pPr>
                  <w:pStyle w:val="a7"/>
                  <w:jc w:val="center"/>
                </w:pPr>
                <w:r w:rsidRPr="00C853FD">
                  <w:fldChar w:fldCharType="begin"/>
                </w:r>
                <w:r w:rsidR="008A5ECA">
                  <w:instrText>PAGE   \* MERGEFORMAT</w:instrText>
                </w:r>
                <w:r w:rsidRPr="00C853FD">
                  <w:fldChar w:fldCharType="separate"/>
                </w:r>
                <w:r w:rsidR="004B09ED" w:rsidRPr="004B09ED">
                  <w:rPr>
                    <w:noProof/>
                    <w:lang w:val="zh-CN"/>
                  </w:rPr>
                  <w:t>51</w:t>
                </w:r>
                <w:r>
                  <w:rPr>
                    <w:lang w:val="zh-CN"/>
                  </w:rPr>
                  <w:fldChar w:fldCharType="end"/>
                </w:r>
              </w:p>
            </w:txbxContent>
          </v:textbox>
          <w10:wrap anchorx="margin"/>
        </v:shape>
      </w:pict>
    </w:r>
  </w:p>
  <w:p w:rsidR="00C853FD" w:rsidRDefault="00C853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CA" w:rsidRDefault="008A5ECA" w:rsidP="00C853FD">
      <w:r>
        <w:separator/>
      </w:r>
    </w:p>
  </w:footnote>
  <w:footnote w:type="continuationSeparator" w:id="0">
    <w:p w:rsidR="008A5ECA" w:rsidRDefault="008A5ECA" w:rsidP="00C85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目录</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8"/>
      <w:pBdr>
        <w:bottom w:val="none" w:sz="0" w:space="1"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第四部分打造科技小巨人升级版政策</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8"/>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C853FD">
    <w:pPr>
      <w:pStyle w:val="a8"/>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w:t>
    </w:r>
    <w:r>
      <w:rPr>
        <w:rFonts w:hint="eastAsia"/>
      </w:rPr>
      <w:t>一部分“一助两促”政策</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w:t>
    </w:r>
    <w:r>
      <w:rPr>
        <w:rFonts w:hint="eastAsia"/>
      </w:rPr>
      <w:t>一部分“一助两促”政策</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第二部分降低实体经济企业成本政策</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第三部分推动制造企业设备更新政策</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第三部分推动制造企业设备更新</w:t>
    </w:r>
    <w:r>
      <w:rPr>
        <w:rFonts w:hint="eastAsia"/>
      </w:rPr>
      <w:t>政策</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FD" w:rsidRDefault="008A5ECA">
    <w:pPr>
      <w:pStyle w:val="a8"/>
    </w:pPr>
    <w:r>
      <w:rPr>
        <w:rFonts w:hint="eastAsia"/>
      </w:rPr>
      <w:t>第四部分打造科技小巨人升级版政策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71B53"/>
    <w:multiLevelType w:val="multilevel"/>
    <w:tmpl w:val="4B971B53"/>
    <w:lvl w:ilvl="0">
      <w:start w:val="1"/>
      <w:numFmt w:val="japaneseCounting"/>
      <w:lvlText w:val="第%1章"/>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45B"/>
    <w:rsid w:val="00022EC9"/>
    <w:rsid w:val="000534E6"/>
    <w:rsid w:val="000655A5"/>
    <w:rsid w:val="00072D47"/>
    <w:rsid w:val="0007629A"/>
    <w:rsid w:val="0008283B"/>
    <w:rsid w:val="00083BA6"/>
    <w:rsid w:val="00084A93"/>
    <w:rsid w:val="00086606"/>
    <w:rsid w:val="0009197F"/>
    <w:rsid w:val="000A0311"/>
    <w:rsid w:val="000A6235"/>
    <w:rsid w:val="000B3BDF"/>
    <w:rsid w:val="000C428C"/>
    <w:rsid w:val="000D02A7"/>
    <w:rsid w:val="000E256D"/>
    <w:rsid w:val="00126709"/>
    <w:rsid w:val="00126954"/>
    <w:rsid w:val="001423F3"/>
    <w:rsid w:val="00160A1F"/>
    <w:rsid w:val="0018180A"/>
    <w:rsid w:val="001959B4"/>
    <w:rsid w:val="001D49B3"/>
    <w:rsid w:val="001E240F"/>
    <w:rsid w:val="001F36AA"/>
    <w:rsid w:val="002041A3"/>
    <w:rsid w:val="00214600"/>
    <w:rsid w:val="00221CCC"/>
    <w:rsid w:val="00223729"/>
    <w:rsid w:val="00225422"/>
    <w:rsid w:val="00251C70"/>
    <w:rsid w:val="002553C0"/>
    <w:rsid w:val="00284663"/>
    <w:rsid w:val="00290C9F"/>
    <w:rsid w:val="002C6460"/>
    <w:rsid w:val="002D2C49"/>
    <w:rsid w:val="002D5E75"/>
    <w:rsid w:val="002F2FFB"/>
    <w:rsid w:val="0032699A"/>
    <w:rsid w:val="00344DD2"/>
    <w:rsid w:val="003456DA"/>
    <w:rsid w:val="003606A3"/>
    <w:rsid w:val="003607E3"/>
    <w:rsid w:val="00365F8A"/>
    <w:rsid w:val="00381CA1"/>
    <w:rsid w:val="00385125"/>
    <w:rsid w:val="0039462E"/>
    <w:rsid w:val="003D36F9"/>
    <w:rsid w:val="003E1690"/>
    <w:rsid w:val="003F1092"/>
    <w:rsid w:val="00400A5F"/>
    <w:rsid w:val="004045C5"/>
    <w:rsid w:val="00405FF7"/>
    <w:rsid w:val="00420F40"/>
    <w:rsid w:val="00431457"/>
    <w:rsid w:val="004350DA"/>
    <w:rsid w:val="00436677"/>
    <w:rsid w:val="004B09ED"/>
    <w:rsid w:val="004C2962"/>
    <w:rsid w:val="004E7F3A"/>
    <w:rsid w:val="004F2DA3"/>
    <w:rsid w:val="00505A72"/>
    <w:rsid w:val="00512483"/>
    <w:rsid w:val="00531962"/>
    <w:rsid w:val="00533CB0"/>
    <w:rsid w:val="00543B97"/>
    <w:rsid w:val="00557391"/>
    <w:rsid w:val="00572E30"/>
    <w:rsid w:val="005762A9"/>
    <w:rsid w:val="005855DF"/>
    <w:rsid w:val="0059345B"/>
    <w:rsid w:val="005A703D"/>
    <w:rsid w:val="005B34BC"/>
    <w:rsid w:val="005B4535"/>
    <w:rsid w:val="005B647A"/>
    <w:rsid w:val="005F31E3"/>
    <w:rsid w:val="00611D70"/>
    <w:rsid w:val="00612B41"/>
    <w:rsid w:val="006167E8"/>
    <w:rsid w:val="00627AC3"/>
    <w:rsid w:val="00635FE9"/>
    <w:rsid w:val="006403E7"/>
    <w:rsid w:val="00643090"/>
    <w:rsid w:val="006509A5"/>
    <w:rsid w:val="00661539"/>
    <w:rsid w:val="0068176B"/>
    <w:rsid w:val="00681AC5"/>
    <w:rsid w:val="00682844"/>
    <w:rsid w:val="00685B81"/>
    <w:rsid w:val="006865B1"/>
    <w:rsid w:val="00687298"/>
    <w:rsid w:val="006A208D"/>
    <w:rsid w:val="006B399A"/>
    <w:rsid w:val="006B3BCA"/>
    <w:rsid w:val="006B4C55"/>
    <w:rsid w:val="006D096B"/>
    <w:rsid w:val="006D52BC"/>
    <w:rsid w:val="0071553B"/>
    <w:rsid w:val="00715AFD"/>
    <w:rsid w:val="00737296"/>
    <w:rsid w:val="00740D46"/>
    <w:rsid w:val="0074518D"/>
    <w:rsid w:val="00762513"/>
    <w:rsid w:val="00777CF1"/>
    <w:rsid w:val="007826C2"/>
    <w:rsid w:val="0079409E"/>
    <w:rsid w:val="007B0A81"/>
    <w:rsid w:val="007C4455"/>
    <w:rsid w:val="007D6469"/>
    <w:rsid w:val="007F5427"/>
    <w:rsid w:val="00806D74"/>
    <w:rsid w:val="00832695"/>
    <w:rsid w:val="00833BBC"/>
    <w:rsid w:val="00834FC5"/>
    <w:rsid w:val="00840922"/>
    <w:rsid w:val="008470DF"/>
    <w:rsid w:val="00875030"/>
    <w:rsid w:val="00890721"/>
    <w:rsid w:val="008A5ECA"/>
    <w:rsid w:val="008B06A7"/>
    <w:rsid w:val="008B2362"/>
    <w:rsid w:val="008B249A"/>
    <w:rsid w:val="008D0A63"/>
    <w:rsid w:val="008D7E10"/>
    <w:rsid w:val="008E106C"/>
    <w:rsid w:val="008E1B34"/>
    <w:rsid w:val="008E2529"/>
    <w:rsid w:val="0090058E"/>
    <w:rsid w:val="00903029"/>
    <w:rsid w:val="009047E3"/>
    <w:rsid w:val="009165F7"/>
    <w:rsid w:val="009242C2"/>
    <w:rsid w:val="00927B38"/>
    <w:rsid w:val="00947C94"/>
    <w:rsid w:val="00952A5E"/>
    <w:rsid w:val="00954BD5"/>
    <w:rsid w:val="00987308"/>
    <w:rsid w:val="00994D76"/>
    <w:rsid w:val="009A5236"/>
    <w:rsid w:val="009C30FF"/>
    <w:rsid w:val="009C62EB"/>
    <w:rsid w:val="009D0AF4"/>
    <w:rsid w:val="00A03EC9"/>
    <w:rsid w:val="00A0427C"/>
    <w:rsid w:val="00A252F2"/>
    <w:rsid w:val="00A32351"/>
    <w:rsid w:val="00A4391E"/>
    <w:rsid w:val="00A450C5"/>
    <w:rsid w:val="00A5549A"/>
    <w:rsid w:val="00A91903"/>
    <w:rsid w:val="00A924CD"/>
    <w:rsid w:val="00AA01BF"/>
    <w:rsid w:val="00AA11A5"/>
    <w:rsid w:val="00AA3F9D"/>
    <w:rsid w:val="00AA507D"/>
    <w:rsid w:val="00AC3E40"/>
    <w:rsid w:val="00AD47E4"/>
    <w:rsid w:val="00AE6B49"/>
    <w:rsid w:val="00AF24FF"/>
    <w:rsid w:val="00AF415D"/>
    <w:rsid w:val="00AF75A6"/>
    <w:rsid w:val="00B145CA"/>
    <w:rsid w:val="00B14BF3"/>
    <w:rsid w:val="00B17910"/>
    <w:rsid w:val="00B27A8E"/>
    <w:rsid w:val="00B65025"/>
    <w:rsid w:val="00B85679"/>
    <w:rsid w:val="00B947D5"/>
    <w:rsid w:val="00B961C2"/>
    <w:rsid w:val="00BA4ECF"/>
    <w:rsid w:val="00BC43A2"/>
    <w:rsid w:val="00C16284"/>
    <w:rsid w:val="00C46CB0"/>
    <w:rsid w:val="00C76446"/>
    <w:rsid w:val="00C853FD"/>
    <w:rsid w:val="00C87FA6"/>
    <w:rsid w:val="00C90390"/>
    <w:rsid w:val="00C90BFA"/>
    <w:rsid w:val="00CB6CD3"/>
    <w:rsid w:val="00CC3F92"/>
    <w:rsid w:val="00CC792E"/>
    <w:rsid w:val="00CD433B"/>
    <w:rsid w:val="00CE6343"/>
    <w:rsid w:val="00D019F4"/>
    <w:rsid w:val="00D0258D"/>
    <w:rsid w:val="00D07401"/>
    <w:rsid w:val="00D1193C"/>
    <w:rsid w:val="00D235CD"/>
    <w:rsid w:val="00D32457"/>
    <w:rsid w:val="00D57889"/>
    <w:rsid w:val="00D64E0A"/>
    <w:rsid w:val="00D70097"/>
    <w:rsid w:val="00D900CC"/>
    <w:rsid w:val="00DB6561"/>
    <w:rsid w:val="00DB74AA"/>
    <w:rsid w:val="00DC793B"/>
    <w:rsid w:val="00DE0318"/>
    <w:rsid w:val="00DE456D"/>
    <w:rsid w:val="00DE4702"/>
    <w:rsid w:val="00DF55E5"/>
    <w:rsid w:val="00E03EED"/>
    <w:rsid w:val="00E14D20"/>
    <w:rsid w:val="00E30119"/>
    <w:rsid w:val="00E34F7B"/>
    <w:rsid w:val="00E35D8A"/>
    <w:rsid w:val="00E420A7"/>
    <w:rsid w:val="00E5054E"/>
    <w:rsid w:val="00E546AA"/>
    <w:rsid w:val="00E6559E"/>
    <w:rsid w:val="00E92FC4"/>
    <w:rsid w:val="00EA1027"/>
    <w:rsid w:val="00EA4F06"/>
    <w:rsid w:val="00EB309D"/>
    <w:rsid w:val="00EC0975"/>
    <w:rsid w:val="00EC55F7"/>
    <w:rsid w:val="00ED1935"/>
    <w:rsid w:val="00F06470"/>
    <w:rsid w:val="00F076FC"/>
    <w:rsid w:val="00F20873"/>
    <w:rsid w:val="00F22F90"/>
    <w:rsid w:val="00F3495C"/>
    <w:rsid w:val="00F448D0"/>
    <w:rsid w:val="00F507D1"/>
    <w:rsid w:val="00F63125"/>
    <w:rsid w:val="00F7043B"/>
    <w:rsid w:val="00FA7F57"/>
    <w:rsid w:val="00FB65F0"/>
    <w:rsid w:val="00FC10FC"/>
    <w:rsid w:val="00FF10FA"/>
    <w:rsid w:val="0429036D"/>
    <w:rsid w:val="07496885"/>
    <w:rsid w:val="079100C5"/>
    <w:rsid w:val="095403EE"/>
    <w:rsid w:val="09B2695E"/>
    <w:rsid w:val="0B0E16B5"/>
    <w:rsid w:val="0B972FC8"/>
    <w:rsid w:val="0C004915"/>
    <w:rsid w:val="11244744"/>
    <w:rsid w:val="11357B6F"/>
    <w:rsid w:val="12794CB9"/>
    <w:rsid w:val="154A2042"/>
    <w:rsid w:val="16492046"/>
    <w:rsid w:val="18D806E8"/>
    <w:rsid w:val="1960779D"/>
    <w:rsid w:val="19BD1900"/>
    <w:rsid w:val="21BA5B27"/>
    <w:rsid w:val="241B2B77"/>
    <w:rsid w:val="24B67AC6"/>
    <w:rsid w:val="25BF3502"/>
    <w:rsid w:val="2ABD1755"/>
    <w:rsid w:val="2BAF2594"/>
    <w:rsid w:val="2C470C5B"/>
    <w:rsid w:val="315D3736"/>
    <w:rsid w:val="31786CA3"/>
    <w:rsid w:val="32306452"/>
    <w:rsid w:val="333D4023"/>
    <w:rsid w:val="33E8763E"/>
    <w:rsid w:val="36A04150"/>
    <w:rsid w:val="384004CE"/>
    <w:rsid w:val="38F14C67"/>
    <w:rsid w:val="39B2407E"/>
    <w:rsid w:val="3C4C37FA"/>
    <w:rsid w:val="3F3755C8"/>
    <w:rsid w:val="41F95DCC"/>
    <w:rsid w:val="427B6BF6"/>
    <w:rsid w:val="43300EC7"/>
    <w:rsid w:val="43724312"/>
    <w:rsid w:val="452D7E9E"/>
    <w:rsid w:val="45301116"/>
    <w:rsid w:val="462712C0"/>
    <w:rsid w:val="49547D97"/>
    <w:rsid w:val="4A2B147F"/>
    <w:rsid w:val="4E5D0AEB"/>
    <w:rsid w:val="510F3A7D"/>
    <w:rsid w:val="523E6078"/>
    <w:rsid w:val="54833527"/>
    <w:rsid w:val="55194FB4"/>
    <w:rsid w:val="55F43535"/>
    <w:rsid w:val="58E87446"/>
    <w:rsid w:val="596362F1"/>
    <w:rsid w:val="60185985"/>
    <w:rsid w:val="652128B7"/>
    <w:rsid w:val="65515903"/>
    <w:rsid w:val="6686469C"/>
    <w:rsid w:val="669D4905"/>
    <w:rsid w:val="678B5454"/>
    <w:rsid w:val="6C256566"/>
    <w:rsid w:val="6E090AAD"/>
    <w:rsid w:val="6E213719"/>
    <w:rsid w:val="6ED81E03"/>
    <w:rsid w:val="708D57A2"/>
    <w:rsid w:val="743A4F89"/>
    <w:rsid w:val="75757BFE"/>
    <w:rsid w:val="7737187D"/>
    <w:rsid w:val="78EA1564"/>
    <w:rsid w:val="78F20A40"/>
    <w:rsid w:val="7B943F82"/>
    <w:rsid w:val="7F7C42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nhideWhenUsed="0"/>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FD"/>
    <w:pPr>
      <w:widowControl w:val="0"/>
      <w:jc w:val="both"/>
    </w:pPr>
    <w:rPr>
      <w:rFonts w:ascii="Calibri" w:hAnsi="Calibri"/>
      <w:kern w:val="2"/>
      <w:sz w:val="21"/>
      <w:szCs w:val="22"/>
    </w:rPr>
  </w:style>
  <w:style w:type="paragraph" w:styleId="1">
    <w:name w:val="heading 1"/>
    <w:basedOn w:val="a"/>
    <w:next w:val="a"/>
    <w:link w:val="1Char"/>
    <w:uiPriority w:val="99"/>
    <w:qFormat/>
    <w:rsid w:val="00C853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C853FD"/>
    <w:rPr>
      <w:rFonts w:ascii="宋体"/>
      <w:sz w:val="18"/>
      <w:szCs w:val="18"/>
    </w:rPr>
  </w:style>
  <w:style w:type="paragraph" w:styleId="a4">
    <w:name w:val="Body Text"/>
    <w:basedOn w:val="a"/>
    <w:link w:val="Char0"/>
    <w:uiPriority w:val="99"/>
    <w:qFormat/>
    <w:rsid w:val="00C853FD"/>
    <w:rPr>
      <w:rFonts w:ascii="Times New Roman" w:eastAsia="文星仿宋" w:hAnsi="Times New Roman"/>
      <w:sz w:val="32"/>
      <w:szCs w:val="24"/>
    </w:rPr>
  </w:style>
  <w:style w:type="paragraph" w:styleId="a5">
    <w:name w:val="Date"/>
    <w:basedOn w:val="a"/>
    <w:next w:val="a"/>
    <w:link w:val="Char1"/>
    <w:uiPriority w:val="99"/>
    <w:semiHidden/>
    <w:qFormat/>
    <w:rsid w:val="00C853FD"/>
    <w:pPr>
      <w:ind w:leftChars="2500" w:left="100"/>
    </w:pPr>
  </w:style>
  <w:style w:type="paragraph" w:styleId="a6">
    <w:name w:val="Balloon Text"/>
    <w:basedOn w:val="a"/>
    <w:link w:val="Char2"/>
    <w:uiPriority w:val="99"/>
    <w:semiHidden/>
    <w:qFormat/>
    <w:rsid w:val="00C853FD"/>
    <w:rPr>
      <w:sz w:val="18"/>
      <w:szCs w:val="18"/>
    </w:rPr>
  </w:style>
  <w:style w:type="paragraph" w:styleId="a7">
    <w:name w:val="footer"/>
    <w:basedOn w:val="a"/>
    <w:link w:val="Char3"/>
    <w:uiPriority w:val="99"/>
    <w:qFormat/>
    <w:rsid w:val="00C853FD"/>
    <w:pPr>
      <w:tabs>
        <w:tab w:val="center" w:pos="4153"/>
        <w:tab w:val="right" w:pos="8306"/>
      </w:tabs>
      <w:snapToGrid w:val="0"/>
      <w:jc w:val="left"/>
    </w:pPr>
    <w:rPr>
      <w:sz w:val="18"/>
      <w:szCs w:val="18"/>
    </w:rPr>
  </w:style>
  <w:style w:type="paragraph" w:styleId="a8">
    <w:name w:val="header"/>
    <w:basedOn w:val="a"/>
    <w:link w:val="Char4"/>
    <w:uiPriority w:val="99"/>
    <w:qFormat/>
    <w:rsid w:val="00C853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C853FD"/>
    <w:pPr>
      <w:tabs>
        <w:tab w:val="right" w:leader="dot" w:pos="6221"/>
      </w:tabs>
      <w:spacing w:line="400" w:lineRule="exact"/>
      <w:ind w:left="420" w:hangingChars="200" w:hanging="420"/>
      <w:jc w:val="left"/>
    </w:pPr>
  </w:style>
  <w:style w:type="paragraph" w:styleId="a9">
    <w:name w:val="Normal (Web)"/>
    <w:basedOn w:val="a"/>
    <w:uiPriority w:val="99"/>
    <w:qFormat/>
    <w:rsid w:val="00C853FD"/>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5"/>
    <w:uiPriority w:val="99"/>
    <w:qFormat/>
    <w:rsid w:val="00C853FD"/>
    <w:pPr>
      <w:spacing w:line="440" w:lineRule="exact"/>
      <w:jc w:val="center"/>
      <w:outlineLvl w:val="0"/>
    </w:pPr>
    <w:rPr>
      <w:rFonts w:ascii="Calibri Light" w:hAnsi="Calibri Light"/>
      <w:b/>
      <w:bCs/>
      <w:sz w:val="36"/>
      <w:szCs w:val="32"/>
    </w:rPr>
  </w:style>
  <w:style w:type="character" w:styleId="ab">
    <w:name w:val="Hyperlink"/>
    <w:basedOn w:val="a0"/>
    <w:uiPriority w:val="99"/>
    <w:qFormat/>
    <w:rsid w:val="00C853FD"/>
    <w:rPr>
      <w:rFonts w:cs="Times New Roman"/>
      <w:color w:val="0000FF"/>
      <w:u w:val="single"/>
    </w:rPr>
  </w:style>
  <w:style w:type="character" w:customStyle="1" w:styleId="1Char">
    <w:name w:val="标题 1 Char"/>
    <w:basedOn w:val="a0"/>
    <w:link w:val="1"/>
    <w:uiPriority w:val="99"/>
    <w:qFormat/>
    <w:locked/>
    <w:rsid w:val="00C853FD"/>
    <w:rPr>
      <w:rFonts w:cs="Times New Roman"/>
      <w:b/>
      <w:bCs/>
      <w:kern w:val="44"/>
      <w:sz w:val="44"/>
      <w:szCs w:val="44"/>
    </w:rPr>
  </w:style>
  <w:style w:type="character" w:customStyle="1" w:styleId="Char4">
    <w:name w:val="页眉 Char"/>
    <w:basedOn w:val="a0"/>
    <w:link w:val="a8"/>
    <w:uiPriority w:val="99"/>
    <w:qFormat/>
    <w:locked/>
    <w:rsid w:val="00C853FD"/>
    <w:rPr>
      <w:rFonts w:cs="Times New Roman"/>
      <w:sz w:val="18"/>
      <w:szCs w:val="18"/>
    </w:rPr>
  </w:style>
  <w:style w:type="character" w:customStyle="1" w:styleId="Char3">
    <w:name w:val="页脚 Char"/>
    <w:basedOn w:val="a0"/>
    <w:link w:val="a7"/>
    <w:uiPriority w:val="99"/>
    <w:qFormat/>
    <w:locked/>
    <w:rsid w:val="00C853FD"/>
    <w:rPr>
      <w:rFonts w:cs="Times New Roman"/>
      <w:sz w:val="18"/>
      <w:szCs w:val="18"/>
    </w:rPr>
  </w:style>
  <w:style w:type="character" w:customStyle="1" w:styleId="Char0">
    <w:name w:val="正文文本 Char"/>
    <w:basedOn w:val="a0"/>
    <w:link w:val="a4"/>
    <w:uiPriority w:val="99"/>
    <w:qFormat/>
    <w:locked/>
    <w:rsid w:val="00C853FD"/>
    <w:rPr>
      <w:rFonts w:ascii="Times New Roman" w:eastAsia="文星仿宋" w:hAnsi="Times New Roman" w:cs="Times New Roman"/>
      <w:sz w:val="24"/>
      <w:szCs w:val="24"/>
    </w:rPr>
  </w:style>
  <w:style w:type="character" w:customStyle="1" w:styleId="Char">
    <w:name w:val="文档结构图 Char"/>
    <w:basedOn w:val="a0"/>
    <w:link w:val="a3"/>
    <w:uiPriority w:val="99"/>
    <w:semiHidden/>
    <w:qFormat/>
    <w:locked/>
    <w:rsid w:val="00C853FD"/>
    <w:rPr>
      <w:rFonts w:ascii="宋体" w:eastAsia="宋体" w:cs="Times New Roman"/>
      <w:sz w:val="18"/>
      <w:szCs w:val="18"/>
    </w:rPr>
  </w:style>
  <w:style w:type="character" w:customStyle="1" w:styleId="Char5">
    <w:name w:val="标题 Char"/>
    <w:basedOn w:val="a0"/>
    <w:link w:val="aa"/>
    <w:uiPriority w:val="99"/>
    <w:locked/>
    <w:rsid w:val="00C853FD"/>
    <w:rPr>
      <w:rFonts w:ascii="Calibri Light" w:eastAsia="宋体" w:hAnsi="Calibri Light" w:cs="Times New Roman"/>
      <w:b/>
      <w:bCs/>
      <w:sz w:val="32"/>
      <w:szCs w:val="32"/>
    </w:rPr>
  </w:style>
  <w:style w:type="paragraph" w:customStyle="1" w:styleId="11">
    <w:name w:val="列出段落1"/>
    <w:basedOn w:val="a"/>
    <w:uiPriority w:val="99"/>
    <w:qFormat/>
    <w:rsid w:val="00C853FD"/>
    <w:pPr>
      <w:ind w:firstLineChars="200" w:firstLine="420"/>
    </w:pPr>
  </w:style>
  <w:style w:type="paragraph" w:customStyle="1" w:styleId="TOC1">
    <w:name w:val="TOC 标题1"/>
    <w:basedOn w:val="1"/>
    <w:next w:val="a"/>
    <w:uiPriority w:val="99"/>
    <w:qFormat/>
    <w:rsid w:val="00C853FD"/>
    <w:pPr>
      <w:widowControl/>
      <w:spacing w:before="240" w:after="0" w:line="259" w:lineRule="auto"/>
      <w:jc w:val="left"/>
      <w:outlineLvl w:val="9"/>
    </w:pPr>
    <w:rPr>
      <w:rFonts w:ascii="Cambria" w:hAnsi="Cambria"/>
      <w:b w:val="0"/>
      <w:bCs w:val="0"/>
      <w:color w:val="365F91"/>
      <w:kern w:val="0"/>
      <w:sz w:val="32"/>
      <w:szCs w:val="32"/>
    </w:rPr>
  </w:style>
  <w:style w:type="character" w:customStyle="1" w:styleId="Char2">
    <w:name w:val="批注框文本 Char"/>
    <w:basedOn w:val="a0"/>
    <w:link w:val="a6"/>
    <w:uiPriority w:val="99"/>
    <w:semiHidden/>
    <w:qFormat/>
    <w:locked/>
    <w:rsid w:val="00C853FD"/>
    <w:rPr>
      <w:rFonts w:cs="Times New Roman"/>
      <w:sz w:val="18"/>
      <w:szCs w:val="18"/>
    </w:rPr>
  </w:style>
  <w:style w:type="paragraph" w:customStyle="1" w:styleId="CharCharCharCharCharChar">
    <w:name w:val="Char Char Char Char Char Char"/>
    <w:basedOn w:val="a3"/>
    <w:uiPriority w:val="99"/>
    <w:qFormat/>
    <w:rsid w:val="00C853FD"/>
    <w:pPr>
      <w:shd w:val="clear" w:color="auto" w:fill="000080"/>
    </w:pPr>
    <w:rPr>
      <w:rFonts w:ascii="Tahoma" w:hAnsi="Tahoma" w:cs="Tahoma"/>
      <w:sz w:val="24"/>
      <w:szCs w:val="24"/>
    </w:rPr>
  </w:style>
  <w:style w:type="paragraph" w:customStyle="1" w:styleId="p0">
    <w:name w:val="p0"/>
    <w:basedOn w:val="a"/>
    <w:uiPriority w:val="99"/>
    <w:qFormat/>
    <w:rsid w:val="00C853FD"/>
    <w:pPr>
      <w:widowControl/>
      <w:spacing w:before="100" w:beforeAutospacing="1" w:after="100" w:afterAutospacing="1"/>
      <w:jc w:val="left"/>
    </w:pPr>
    <w:rPr>
      <w:rFonts w:ascii="宋体" w:hAnsi="宋体" w:cs="宋体"/>
      <w:kern w:val="0"/>
      <w:sz w:val="24"/>
      <w:szCs w:val="24"/>
    </w:rPr>
  </w:style>
  <w:style w:type="character" w:customStyle="1" w:styleId="Char1">
    <w:name w:val="日期 Char"/>
    <w:basedOn w:val="a0"/>
    <w:link w:val="a5"/>
    <w:uiPriority w:val="99"/>
    <w:semiHidden/>
    <w:locked/>
    <w:rsid w:val="00C853FD"/>
    <w:rPr>
      <w:rFonts w:cs="Times New Roman"/>
    </w:rPr>
  </w:style>
  <w:style w:type="paragraph" w:customStyle="1" w:styleId="Char6">
    <w:name w:val="Char"/>
    <w:basedOn w:val="a"/>
    <w:uiPriority w:val="99"/>
    <w:rsid w:val="00C853FD"/>
    <w:pPr>
      <w:widowControl/>
      <w:spacing w:after="160" w:line="240" w:lineRule="exact"/>
      <w:jc w:val="left"/>
    </w:pPr>
    <w:rPr>
      <w:rFonts w:ascii="Verdana" w:eastAsia="Batang" w:hAnsi="Verdana"/>
      <w:kern w:val="0"/>
      <w:sz w:val="20"/>
      <w:szCs w:val="20"/>
      <w:lang w:eastAsia="en-US"/>
    </w:rPr>
  </w:style>
  <w:style w:type="paragraph" w:customStyle="1" w:styleId="CharChar">
    <w:name w:val="日期 Char Char"/>
    <w:basedOn w:val="a"/>
    <w:next w:val="a"/>
    <w:uiPriority w:val="99"/>
    <w:qFormat/>
    <w:rsid w:val="00C853FD"/>
    <w:pPr>
      <w:widowControl/>
    </w:pPr>
    <w:rPr>
      <w:rFonts w:ascii="Times New Roman" w:hAnsi="Times New Roman"/>
      <w:kern w:val="0"/>
      <w:sz w:val="3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1" textRotate="1"/>
    <customShpInfo spid="_x0000_s2083" textRotate="1"/>
    <customShpInfo spid="_x0000_s2084" textRotate="1"/>
    <customShpInfo spid="_x0000_s2091" textRotate="1"/>
    <customShpInfo spid="_x0000_s2086" textRotate="1"/>
    <customShpInfo spid="_x0000_s2088" textRotate="1"/>
    <customShpInfo spid="_x0000_s208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146</Pages>
  <Words>8951</Words>
  <Characters>51022</Characters>
  <Application>Microsoft Office Word</Application>
  <DocSecurity>0</DocSecurity>
  <Lines>425</Lines>
  <Paragraphs>119</Paragraphs>
  <ScaleCrop>false</ScaleCrop>
  <Company>China</Company>
  <LinksUpToDate>false</LinksUpToDate>
  <CharactersWithSpaces>59854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51</cp:revision>
  <cp:lastPrinted>2016-02-14T02:33:00Z</cp:lastPrinted>
  <dcterms:created xsi:type="dcterms:W3CDTF">2016-02-14T02:48:00Z</dcterms:created>
  <dcterms:modified xsi:type="dcterms:W3CDTF">2016-03-29T00:55:00Z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