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8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6" w:hRule="atLeast"/>
          <w:tblCellSpacing w:w="0" w:type="dxa"/>
          <w:jc w:val="center"/>
        </w:trPr>
        <w:tc>
          <w:tcPr>
            <w:tcW w:w="0" w:type="auto"/>
            <w:shd w:val="clear" w:color="auto" w:fill="FFFFFF"/>
            <w:tcMar>
              <w:left w:w="240" w:type="dxa"/>
              <w:right w:w="2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2" w:lineRule="atLeast"/>
              <w:ind w:left="0" w:right="0"/>
              <w:jc w:val="center"/>
              <w:rPr>
                <w:rFonts w:hint="eastAsia" w:ascii="宋体" w:hAnsi="宋体" w:eastAsia="宋体" w:cs="宋体"/>
                <w:b w:val="0"/>
                <w:bCs w:val="0"/>
                <w:i w:val="0"/>
                <w:iCs w:val="0"/>
                <w:caps w:val="0"/>
                <w:color w:val="666666"/>
                <w:spacing w:val="0"/>
                <w:sz w:val="16"/>
                <w:szCs w:val="16"/>
              </w:rPr>
            </w:pPr>
            <w:bookmarkStart w:id="0" w:name="_GoBack"/>
            <w:r>
              <w:rPr>
                <w:rFonts w:hint="eastAsia" w:ascii="宋体" w:hAnsi="宋体" w:eastAsia="宋体" w:cs="宋体"/>
                <w:b/>
                <w:bCs/>
                <w:i w:val="0"/>
                <w:iCs w:val="0"/>
                <w:caps w:val="0"/>
                <w:color w:val="666666"/>
                <w:spacing w:val="0"/>
                <w:kern w:val="0"/>
                <w:sz w:val="16"/>
                <w:szCs w:val="16"/>
                <w:bdr w:val="none" w:color="auto" w:sz="0" w:space="0"/>
                <w:lang w:val="en-US" w:eastAsia="zh-CN" w:bidi="ar"/>
              </w:rPr>
              <w:t>降低实体经济企业成本工作方案</w:t>
            </w:r>
          </w:p>
          <w:bookmarkEnd w:id="0"/>
          <w:p>
            <w:pPr>
              <w:keepNext w:val="0"/>
              <w:keepLines w:val="0"/>
              <w:widowControl/>
              <w:suppressLineNumbers w:val="0"/>
              <w:spacing w:before="0" w:beforeAutospacing="0" w:after="0" w:afterAutospacing="0" w:line="302" w:lineRule="atLeast"/>
              <w:ind w:left="0" w:right="0"/>
              <w:jc w:val="left"/>
              <w:rPr>
                <w:rFonts w:hint="eastAsia" w:ascii="宋体" w:hAnsi="宋体" w:eastAsia="宋体" w:cs="宋体"/>
                <w:b w:val="0"/>
                <w:bCs w:val="0"/>
                <w:i w:val="0"/>
                <w:iCs w:val="0"/>
                <w:caps w:val="0"/>
                <w:color w:val="666666"/>
                <w:spacing w:val="0"/>
                <w:sz w:val="16"/>
                <w:szCs w:val="16"/>
              </w:rPr>
            </w:pP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开展降低实体经济企业成本工作，是党中央、国务院为有效缓解实体经济企业困难、助推企业转型升级作出的重要决策部署，对有效应对当前经济下行压力、增强经济可持续发展能力具有重要意义。为切实抓好各项工作任务的组织落实，确保取得成效，特制定本方案。</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bCs/>
                <w:i w:val="0"/>
                <w:iCs w:val="0"/>
                <w:caps w:val="0"/>
                <w:color w:val="666666"/>
                <w:spacing w:val="0"/>
                <w:kern w:val="0"/>
                <w:sz w:val="16"/>
                <w:szCs w:val="16"/>
                <w:bdr w:val="none" w:color="auto" w:sz="0" w:space="0"/>
                <w:lang w:val="en-US" w:eastAsia="zh-CN" w:bidi="ar"/>
              </w:rPr>
              <w:t>　　一、总体要求</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一）指导思想。全面贯彻党的十八大及十八届三中、四中、五中全会精神和习近平总书记系列重要讲话精神，落实党中央、国务院决策部署，按照“五位一体”总体布局和“四个全面”战略布郑喂淌髁⒑凸岢孤涫荡葱隆⑿鳌⒙躺⒖拧⒐蚕淼姆⒄估砟睿平└嘟峁剐愿母铮扇≌攵孕浴⑾低承源胧行Ы档褪堤寰闷笠党杀荆呕笠捣⒄够肪常破笠底蜕叮徊教嵘稻赫Γ銮烤贸中榷ㄔ龀ざΑ�</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目标任务。经过1—2年努力，降低实体经济企业成本工作取得初步成效，3年左右使实体经济企业综合成本合理下降，盈利能力较为明显增强。一是税费负担合理降低。全面推开营改增试点，年减税额5000亿元以上。清理规范涉企政府性基金和行政事业性收费。二是融资成本有效降低。企业贷款、发债利息负担水平逐步降低，融资中间环节费用占企业融资成本比重合理降低。三是制度性交易成本明显降低。简政放权、放管结合、优化服务改革综合措施进一步落实，营商环境进一步改善，为企业设立和生产经营创造便利条件，行政审批前置中介服务事项大幅压缩，政府和社会中介机构服务能力显著增强。四是人工成本上涨得到合理控制。工资水平保持合理增长，企业“五险一金”缴费占工资总额的比例合理降低。五是能源成本进一步降低。企业用电、用气定价机制市场化程度明显提升，工商业用电和工业用气价格合理降低。六是物流成本较大幅度降低。社会物流总费用占社会物流总额的比重由目前的4.9%降低0.5个百分点左右，工商业企业物流费用率由8.3%降低1个百分点左右。</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（三）主要原则。</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坚持全面系统推进和抓住关键环节相结合。妥善处理政府和市场、中央和地方的关系，调动各方面积极性，全面推进降成本工作。突出问题导向，创新工作思路和方法，针对造成实体经济企业成本居高不下的关键因素，制定可操作、可落地、可检查的系统性政策措施。</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坚持解决当前问题与着眼长远发展相结合。坚持标本兼治、远近结合、综合施策，一方面及时出台有针对性的政策措施，缓解当前的突出矛盾和问题；另一方面通过深化改革，营造良好发展环境，逐步解决造成实体经济企业成本过高的体制机制问题。</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坚持支持企业发展与实现优胜劣汰相结合。突出政策措施的针对性和差别化，既要有效降低实体经济企业成本，加快转型升级步伐，又要充分尊重市场经济规律，加快落后产能退出，提升经济可持续发展能力。</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坚持降低外部成本与企业内部挖潜相结合。在加强制度设计、优化政策环境、发挥好金融系统支持作用，有效降低外部成本的同时，引导实体经济企业采取提升生产效率、提高管理水平、加快技术创新等挖潜增效措施，降低企业内部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坚持降低企业成本与提高供给质量相结合。以增加有效供给、提高供给质量为前提，发挥好骨干管理人员、技术人员、广大员工的关键作用，加强质量管理，增强创新能力，进一步增加产品和服务供给，增强产业竞争力。</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二、合理降低企业税费负担</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全面推开营改增试点，确保所有行业税负只减不增。将营改增试点范围扩大到建筑业、房地产业、金融业、生活服务业，并将所有企业新增不动产所含增值税纳入抵扣范围。（牵头单位：财政部，参加单位：全面推开营改增试点部际联席会议成员单位）</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五）落实好研发费用加计扣除政策，修订完善节能环保专用设备税收优惠目录。加强协调配合，落实好研发费用加计扣除政策。研究将新材料、关键零部件纳入首批次应用保险保费补偿机制实施范围。修订完善《环境保护专用设备企业所得税优惠目录》和《节能节水专用设备企业所得税优惠目录》。（牵头单位：财政部、工业和信息化部，参加单位：税务总局、国家发展改革委、环境保护部、保监会）</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六）扩大行政事业性收费免征范围，清理规范涉企收费。将国内植物检疫费、社会公用计量标准证书费等18项行政事业性收费的免征范围从小微企业扩大到所有企业和个人。全面实施涉企收费目录清单管理，将涉企行政事业性收费、政府性基金、政府定价或指导价经营服务性收费和行政审批前置中介服务收费等项目清单，在地方政府及国务院各部门网站常态化公示。进一步清理各类电子政务平台的服务收费，严禁依托电子政务平台捆绑服务并收费。查处和清理各种与行政职能挂钩且无法定依据的中介服务收费。加强涉企收费监督管理，畅通企业举报渠道，完善查处机制，制止乱摊派、乱收费等违规行为，坚决取缔违规收费项目。（牵头单位：财政部、国家发展改革委、工业和信息化部，参加单位：国务院国资委、税务总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七）取消减免一批政府性基金，扩大小微企业免征范围。取消大工业用户燃气燃油加工费等地方违规设立的政府性基金。落实好已明确的减免政府性基金等政策，将新菜地开发建设基金、育林基金征收标准降为零，停征价格调节基金，整合归并水库移民扶持基金等7项政府性基金；将教育费附加、地方教育附加、水利建设基金免征范围由月销售额或营业额不超过3万元的缴纳义务人扩大到月销售额或营业额不超过10万元的缴纳义务人。（牵头单位：财政部、国家发展改革委，参加单位：国土资源部、水利部、农业部、税务总局、国家林业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　三、有效降低企业融资成本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八）保持流动性合理充裕，营造适宜的货币金融环境。通过差别准备金率、再贷款、再贴现等政策引导银行业金融机构加大对小微企业、“三农”等薄弱环节和重点领域的信贷支持力度。发挥开发性、政策性金融作用，为基础设施建设和重要战略性新兴产业发展提供长期低成本资金。（牵头单位：人民银行、国家发展改革委、财政部，参加单位：工业和信息化部、农业部、银监会）</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九）降低融资中间环节费用，加大融资担保力度。完善信贷资金向实体经济融通机制，降低贷款中间环节费用，严禁“以贷转存”、“存贷挂钩”等变相提高利率行为。引导金融机构针对不同企业合理定价。督促银行业金融机构依法合规收费，制止不规范收费行为。发展政府支持的融资担保机构，允许有条件的地方设立政府性担保基金，探索运用资本注入、再担保、风险补偿等措施，提高融资担保机构为战略性新兴产业、小微企业、“三农”服务积极性。（牵头单位：银监会、人民银行、国家发展改革委、财政部，参加单位：工业和信息化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完善商业银行考核体系和监管指标，加大不良资产处置力度。综合考虑盈利能力、经营增长、资产质量、资本充足率等方面的考核因素，适当提高风险容忍度，落实小微企业贷款风险容忍度要求。完善信贷人员尽职免责政策。支持和督促商业银行补充资本，按市场化方式及时核销不良贷款，做到应核尽核，增强对实体经济的信贷资金投放能力。适当调整不良资产转让方式、范围、组包项目及户数方面的规定，逐步增强地方资产管理公司处置不良资产的能力，完善不良资产转让政策，提高不良资产转让的效率和灵活性。支持有发展潜力的实体经济企业之间债权转股权。（牵头单位：银监会、人民银行、国家发展改革委、财政部、税务总局，参加单位：国务院国资委）</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一）稳妥推进民营银行设立，发展中小金融机构。推进已批准民营银行的筹建工作，引导其积极开展业务；稳妥推进民营银行发展，成熟一家、设立一家。加快发展金融租赁公司、融资租赁公司、村镇银行等各类机构。（牵头单位：银监会、商务部，参加单位：人民银行）</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二）大力发展股权融资，合理扩大债券市场规模。完善证券交易所市场股权融资功能，规范全国中小企业股份转让系统（“新三板”）发展，规范发展区域性股权市场和私募股权投资基金。改革完善公司信用类债券发行管理制度，合理扩大债券发行规模，提高直接融资比例。在投资者分类趋同的原则下，分别统一公司信用类债券市场发行准入标准和审核规则。加快债券产品创新，发展股债结合品种，研究发展高风险高收益企业债、项目收益债、永续债、专项企业债、资产支持证券等。加大信息披露力度，规范债券发行企业信息披露行为，提高市场透明度。加强信用评级制度建设，强化市场化约束机制，积极稳妥推进债券市场开放。（牵头单位：证监会、人民银行、国家发展改革委，参加单位：财政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三）引导企业利用境外低成本资金，提高企业跨境贸易本币结算比例。推进企业发行外债登记制度改革，扩大全口径跨境融资宏观审慎管理试点范围，进一步简化程序，合理扩大企业发行外债规模，放宽资金回流和结汇限制。在合理调控外债规模、促进结构优化和有效防范风险的前提下，鼓励资信状况良好、偿债能力强的企业赴境外发行本外币债券。扩大人民币跨境使用，引导商业银行改善金融服务，提高企业在跨境贸易中使用本币结算的比例，降低汇兑成本和汇率波动影响。（牵头单位：国家发展改革委、人民银行、国家外汇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四、着力降低制度性交易成本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四）打破地域分割和行业垄断，加强公平竞争市场环境建设。清理废除地方自行制定的影响统一市场形成的限制性规定，加快放开垄断行业竞争性环节。开展市场准入负面清单制度试点，从2018年起正式实行全国统一的市场准入负面清单制度。对连锁企业要求设立非企业法人门店和配送中心的，所在地政府及有关部门不得以任何形式设置障碍。组织实施公平竞争审查制度，从源头上防止排除和限制市场竞争的行为。健全竞争政策，完善市场竞争规则，加强反垄断和反不正当竞争执法。强化价格检查，优化市场环境，健全经营者自主定价领域的市场规则。（牵头单位：国家发展改革委、商务部、工商总局，参加单位：工业和信息化部、国务院国资委、国家能源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五）深化“放管服”改革，为企业创造更好的营商环境。简政放权、放管结合、优化服务同步推进，提高政府公共服务能力和水平，为企业提供优质公共服务和公共产品。推进行政审批制度和监管制度改革，优化行政审批流程，重点围绕生产经营领域取消和下放行政审批事项，合并具有相同或相似管理对象、管理事项的证照资质，实行联合审批。大幅压减各类行政审批前置中介服务事项，无法律法规依据的一律取消。进一步优化企业投资项目相关审批程序，利用好投资项目在线审批监管平台，落实平台建设中的识别代码和个性化审批监管要求。保障各类市场主体在投资核准、政府扶持、参与政府投资项目等方面享受同等待遇。对民间投资进入自然资源开发、环境保护、能源、交通、市政公用事业等领域，除法律法规有明确规定的外，取消最低注册资本、股东结构、股份比例等限制。简化外商投资企业设立程序。研究推广对符合条件且不需要新增建设用地的技术改造项目实行承诺备案管理。规范涉企行政检查行为，落实“双随机”抽查机制，建立随机抽查事项清单。（牵头单位：国家发展改革委、工业和信息化部、国土资源部、商务部、海关总署、税务总局、工商总局、质检总局，参加单位：环境保护部、住房城乡建设部、交通运输部、国务院国资委、国家能源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六）加快社会信用体系建设，加强知识产权保护。利用好全国信用信息共享平台及企业信用信息公示系统，加强信用信息归集、共享、公开和使用。开展守信联合激励和失信联合惩戒，在行政管理、公共服务、市场交易和投融资等领域对守信企业实施优惠便利措施，对失信企业依法严格限制和约束。将注册登记、行政审批、行业主管部门作出的行政许可和行政处罚等信息归集到相应企业名下，依法予以公示。加强知识产权保护，加大对专利、注册商标、商业秘密等方面知识产权侵权假冒行为的打击力度，降低企业维权成本。（牵头单位：国家发展改革委、人民银行、工商总局、国家知识产权局，参加单位：工业和信息化部、商务部、海关总署、税务总局、质检总局、银监会等）</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七）提升贸易便利化水平，合理降低服务收费标准。全面推广国际贸易“单一窗口”，推进口岸管理相关部门信息互换、监管互认、执法互助，对信用记录良好的企业降低出口商品查验率，降低企业货物的通关成本。整合建立统一的公共资源交易平台体系，依法确定收费范围，规范服务收费行为，合理降低服务收费标准。积极稳妥推动行业协会商会与行政机关脱钩，厘清行业协会商会与行政机关职能边界，清理行业协会商会违法违规强制企业付费参加考核评比、表彰、赞助捐赠等项目。（牵头单位：海关总署、质检总局、国家发展改革委、民政部，参加单位：工业和信息化部、人力资源社会保障部、财政部、国土资源部、环境保护部、住房城乡建设部、国务院国资委、国家林业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八）加快剥离国有企业办社会职能和解决历史遗留问题，减轻企业负担。建立政府和国有企业合理分担成本的机制，坚持分类指导、分步实施，多渠道筹措资金，加快剥离国有企业办社会职能。全面推进国有企业职工家属区“三供一业”分离移交，剥离企业办医疗、教育等公共服务机构，对国有企业退休人员实行缁峄芾恚饩龊贸О齑蠹宓裙衅笠道芬帕粑侍狻＃ㄇＭ返ノ唬汗裨汗饰⒉普俊⑷肆ψ试瓷缁岜Ｕ喜浚�</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　五、合理降低企业人工成本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十九）降低企业社保缴费比例，采取综合措施补充资金缺口。从2016年5月1日起，对企业职工基本养老保险单位缴费比例超过20%的省份，将单位缴费比例降至20%，单位缴费比例为20%且2015年底企业职工基本养老保险基金累计结余可支付月数超过9个月的省份，可以阶段性将单位缴费比例降低至19%；将失业保险总费率阶段性降至1%—1.5%，其中个人费率不超过0.5%。以上两项社保费率降低期限暂按两年执行，具体方案由各省（区、市）确定。综合采取实施渐进式延迟退休年龄、开展基金投资运营和划转部分国有资本充实社会保障基金，以及支持各地通过拍卖、出租政府公共资源资产等方式筹集资金，为降低企业社保缴费比例创造条件。（牵头单位：人力资源社会保障部、财政部、国务院国资委）</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完善住房公积金制度，规范和阶段性适当降低企业住房公积金缴存比例。对住房公积金缴存比例高于12%的一律予以规范调整，不得超过12%。从2016年5月1日起两年内，由各省（区、市）结合实际，阶段性适当降低住房公积金缴存比例。生产经营困难企业除可降低缴存比例外，还可依法申请缓缴住房公积金，待效益好转后再提高缴存比例或恢复缴存并补缴缓缴的住房公积金。（牵头单位：住房城乡建设部，参加单位：国家发展改革委、财政部、人民银行）</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一）完善最低工资调整机制，健全劳动力市场体系。统筹兼顾企业承受能力和保障劳动者最低劳动报酬权益，指导各地合理确定最低工资标准调整幅度和调整频率。推进户籍制度改革，实现居住证制度全覆盖，将外来务工人员纳入当地教育、基本医疗卫生等公共服务覆盖范围，降低劳动力自由流动成本，加快形成统一开放、竞争有序的劳动力市场体系。（牵头单位：人力资源社会保障部、国家发展改革委、公安部、财政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六、进一步降低企业用能用地成本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二）加快推进能源领域改革，放开竞争性环节价格。加快推进电力、石油、天然气等领域市场化改革。完善光伏、风电等新能源发电并网机制。2017年基本放开竞争性领域和环节价格管制，形成充分竞争的机制，使能源价格充分反映市场供求变化，提高价格灵活性。（牵头单位：国家发展改革委，参加单位：国家能源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三）加快推进电力体制改革，合理降低企业用电成本。加快实施输配电价改革试点。积极开展电力直接交易，放宽参与范围，有序缩减发用电计划，扩大市场化交易电量的比例。对未参与直接交易和竞价交易的上网火力发电量，以及重要公用事业和公益性服务等用电，继续实施好煤电价格联动机制，合理调整一般工商业企业用电价格。简化企业用户电力增容、减容、暂停、变更等办理手续，缩短办理时限。（牵头单位：国家发展改革委、国家能源局，参加单位：工业和信息化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四）完善土地供应制度，降低企业用地成本。积极推进工业用地长期租赁、先租后让、租让结合供应，工业用地的使用者可在规定期限内按合同约定分期缴纳土地出让价款，降低工业企业用地成本。保障物流业用地供应，科学合理确定物流用地容积率。（牵头单位：国土资源部，参加单位：财政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七、较大幅度降低企业物流成本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五）改善物流业发展环境，大力发展运输新业态。健全现代物流标准体系，强化物流标准实施，推动物流业与制造业等产业联动发展。完善城市物流配送体系，优化资源配置，提高物流效率。推广多式联运，加快构建国家交通运输物流公共信息平台，推进跨部门、跨区域、跨国界、跨运输方式物流相关信息互联共享，鼓励企业间运力资源共享，提高运输车辆实载率。大力发展多式联运甩挂、企业联盟甩挂、干线运输和城市配送衔接甩挂等运输模式。推动无车承运人业务加快发展。（牵头单位：国家发展改革委、交通运输部，参加单位：质检总局）</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六）合理确定公路运输收费标准，规范公路收费管理和监督执法。尽快修订《收费公路管理条例》，科学合理确定公路收费标准，逐步有序取消政府还贷二级公路收费。坚决查处高速公路车辆救援服务中的各种乱收费行为，规范车辆超限处罚标准，减少各类执法中的自由裁量权，坚决杜绝乱罚款、“以罚代管”等行为。（牵头单位：交通运输部、财政部、国家发展改革委、公安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七）规范机场铁路港口收费项目，清理不合理服务收费。全面清理机场、铁路、港口码头经营性收费项目，除法规规章规定的项目外，禁止指定经营、强制服务、强行收费行为，清理强制对进出港（场）企业收取的不合理费用和地方政府设立的不合理涉及铁路收费。（牵头单位：民航局、铁路总公司、交通运输部、国家发展改革委）</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八、提高企业资金周转效率</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八）推进实体经济经营性资产证券化，开展投贷联动试点支持科技创新创业企业。鼓励实体经济企业将符合条件的经营性资产证券化，或通过金融租赁、融资租赁方式盘活存量资源。选取部分符合条件的银行业金融机构和地区，在依法合规、风险可控的前提下，对科技创新创业企业开展投贷联动业务试点，为科技创新创业企业提供合理的融资结构和持续的资金支持。（牵头单位：人民银行、银监会、证监会、商务部，参加单位：工业和信息化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二十九）支持重点企业资金周转，多方筹资清偿拖欠工程款。鼓励地方政府加强协调，支持重点企业筹集周转资金，防范企业资金链断裂风险传导。地方政府统筹置换债券资金在内的预算资金，按照相关规定妥善偿还经清理核实属于地方政府债务的拖欠工程款；通过出让资产等方式获得的增量资金，优先用于清偿政府投资项目拖欠工程款。（牵头单位：国家发展改革委、财政部、人民银行、银监会，参加单位：住房城乡建设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清理规范工程建设领域保证金，减少资金占用。摸清目前建筑业所需缴纳各种保证金现状，研究制定依法依规开展清理工作的意见，按照既有利于减轻企业负担、又能形成新约束机制的原则制定切实可行的政策措施。（牵头单位：住房城乡建设部、财政部、国家发展改革委、人力资源社会保障部、国务院法制办）</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一）加强资金清欠，化解企业债务链风险。鼓励企业加强往来款项管理，引导企业加快付款，减轻全社会债务负担。发挥财务公司在提高资金使用效率方面的作用，加快产业链企业间资金周转，推进财务公司延伸产业链金融服务试点。对债务规模较大且有三家以上债权银行的客户，协调各债权银行成立债权人委员会，避免因单家机构处置不当引发新的风险。（牵头单位：银监会、人民银行，参加单位：工业和信息化部、财政部、国务院国资委）</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九、鼓励引导企业内部挖潜</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二）引导企业管理创新和精益生产，利用信息技术手段降低成本。鼓励企业充分利用新一代信息技术等手段，实现内部管理升级，创新营销模式，提高效益水平。大力发展智能制造和智慧流通，提高产品的成品率、优质品率和精准营销匹配率。加快推进绿色制造，大幅降低资源能源消耗，实现降本增效。推进小批量、多批次、低库存、少环节的柔性化生产和作业成本法应用，提高企业供应链管理水平。（牵头单位：工业和信息化部、国家发展改革委、商务部）</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三）加强先进技术推广，鼓励企业加强目标成本管理。完善鼓励和支持企业转型和技术创新的政策，支持推广可有效降低企业成本的各种技术，促使企业持续提高生产效率。引导企业加强目标成本管理，对生产经营全过程和各环节耗费实施严格的全面控制，制定相应降成本目标。（牵头单位：国家发展改革委、工业和信息化部、国务院国资委）</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　十、落实降成本工作配套措施</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四）推进体制机制改革。进一步推进简政放权、放管结合、优化服务改革，积极稳妥推进国企改革和企业兼并重组，有序推进财税、金融等领域体制机制改革，加快推进资源要素市场化改革，降低供给成本、提高供给效率，形成有利于企业降低成本和健康发展的制度环境。</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五）支持创新活动。加快实施创新驱动发展战略，深入推进大众创业、万众创新，加强科技创新、管理创新、机制创新、营销创新和商业模式创新。发展新兴产业，加大对企业创新活动的支持，提高创新资源产出率和全要素生产率。</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六）发挥“互联网+”作用。充分运用互联网、物联网、云计算等新一代信息技术，改进生产经营模式。通过“互联网+”协同制造，提升企业运营效率，降低运营成本。通过“互联网+”高效物流，提升运输效率，降低流通成本。通过“互联网+”政务服务，实现部门间数据共享，提高服务效率，降低交易成本。支持企业利用电子商务拓展市场、降低生产经营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七）利用两个市场。加快实施自由贸易区战略，推进双边和多边贸易投资谈判，促进贸易投资便利化。结合实施“一带一路”战略，加大支持企业“走出去”力度，鼓励企业充分利用国际国内两个市场、两种资源，提高资源利用效率，降低原材料成本。</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八）改进企业管理。完善现代企业制度，优化运营模式，培育企业家精神和工匠精神，发挥好广大企业职工的作用，激励挖潜增效。鼓励企业与国际先进企业对标，加强企业标准化建设，推进企业研发设计、物流、采购、安全生产、销售服务等管理标准化，提高运行效率。</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三十九）降低监管成本。加强反垄断、反不正当竞争、知识产权保护、质量安全监督等市场监管；充分运用大数据手段，加强对市场主体的监管，提高监管效率。整合优化执法资源，有效避免多层多头重复执法。</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十）改善公共服务。加强政府公共服务平台建设，扩大覆盖面，延伸服务终端，优化服务流程，提升服务效能。加强标准体系建设，开展强制性标准整合精简，加快制定公益类推荐性标准和满足市场、创新需要的团体标准，降低市场推广应用成本。推广政府购买服务方式，吸引社会资本参与提供公共服务。</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十一）优化产业布局。加强规划引导，综合考虑资源、市场等因素，加快经济结构调整，优化产业布局。加大对国家级新区、开发区等功能性平台建设支持力度，加强公共基础设施和服务平台建设，完善产业链、物流链，提高产业发展的配套、协作和集约化水平。</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十二）分行业降本增效。增强降成本工作的针对性，根据行业特点，研究制定具体政策措施，加快实施转型升级降本增效专项行动，有序推出并切实落实煤炭、石化、钢铁、有色金属、建材、机械、汽车、电子信息、消费品、物流等行业的转型升级降本增效方案。</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w:t>
            </w:r>
            <w:r>
              <w:rPr>
                <w:rFonts w:hint="eastAsia" w:ascii="宋体" w:hAnsi="宋体" w:eastAsia="宋体" w:cs="宋体"/>
                <w:b/>
                <w:bCs/>
                <w:i w:val="0"/>
                <w:iCs w:val="0"/>
                <w:caps w:val="0"/>
                <w:color w:val="666666"/>
                <w:spacing w:val="0"/>
                <w:kern w:val="0"/>
                <w:sz w:val="16"/>
                <w:szCs w:val="16"/>
                <w:bdr w:val="none" w:color="auto" w:sz="0" w:space="0"/>
                <w:lang w:val="en-US" w:eastAsia="zh-CN" w:bidi="ar"/>
              </w:rPr>
              <w:t>十一、建立健全降成本工作推进机制</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十三）加强组织领导和工作协调。由有关部门建立降低实体经济企业成本工作协调机制，加强综合协调，统筹推进各项工作，跟踪督促落实。省级人民政府要建立完善降低实体经济企业成本工作推进机制。有关部门和地方政府要加强工作指导，形成降低实体经济企业成本的长效机制，重点是建立健全常态化的组织协调和督促落实工作机制；建立效果评估和统计监测机制；建立根据形势变化动态调整政策措施机制。</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十四）加强对落实情况的督促检查。有关部门、地方人民政府是本领域、本地区降低实体经济企业成本工作的第一责任主体。各部门、各地区要按照党中央、国务院决策部署，根据本方案抓紧制定实施细则。加强专项督查，推动各项政策措施落实，并根据实际情况不断充实完善政策措施。适时将降低实体经济企业成本转为常态化工作，加强企业运行情况动态监测和常态化监督检查。</w:t>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br w:type="textWrapping"/>
            </w:r>
            <w:r>
              <w:rPr>
                <w:rFonts w:hint="eastAsia" w:ascii="宋体" w:hAnsi="宋体" w:eastAsia="宋体" w:cs="宋体"/>
                <w:b w:val="0"/>
                <w:bCs w:val="0"/>
                <w:i w:val="0"/>
                <w:iCs w:val="0"/>
                <w:caps w:val="0"/>
                <w:color w:val="666666"/>
                <w:spacing w:val="0"/>
                <w:kern w:val="0"/>
                <w:sz w:val="16"/>
                <w:szCs w:val="16"/>
                <w:bdr w:val="none" w:color="auto" w:sz="0" w:space="0"/>
                <w:lang w:val="en-US" w:eastAsia="zh-CN" w:bidi="ar"/>
              </w:rPr>
              <w:t>　　（四十五）适时评估总结和推广经验。各部门、各地区要在2017年3月底前进行一次政策落实情况及效果评估，积极推广效果良好的政策和做法，研究解决出现的问题，相应及时调整政策；从2017年起，每年年中报送一次政策落实情况。根据工作进展，适时进行阶段总结和协调，对后期常态化工作提出要求；在阶段性完成降低实体经济企业成本工作任务后，组织进行全面工作总结，完善推进降成本工作的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rPr>
                <w:rFonts w:hint="eastAsia" w:ascii="宋体" w:hAnsi="宋体" w:eastAsia="宋体" w:cs="宋体"/>
                <w:i w:val="0"/>
                <w:iCs w:val="0"/>
                <w:caps w:val="0"/>
                <w:color w:val="666666"/>
                <w:spacing w:val="0"/>
                <w:sz w:val="14"/>
                <w:szCs w:val="1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GViMzZmZGQ3MTlmMDE1N2NjMmIxNjM3NDhlZmMifQ=="/>
  </w:docVars>
  <w:rsids>
    <w:rsidRoot w:val="00000000"/>
    <w:rsid w:val="5C87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2023-03-30T05:46:24Z</dcterms:created>
  <dc:creator>86186</dc:creator>
  <cp:lastModifiedBy>^大亮亮^</cp:lastModifiedBy>
  <dcterms:modified xsi:type="dcterms:W3CDTF">2023-03-30T05:46:35Z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96D7DAC338BD40F29B3BD3DEF23EB665</vt:lpwstr>
  </property>
</Properties>
</file>